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33234" w14:textId="30327E2A" w:rsidR="002868F0" w:rsidRPr="00D9515C" w:rsidRDefault="008C0A93" w:rsidP="00677EC9">
      <w:pPr>
        <w:pStyle w:val="Nadpis1"/>
      </w:pPr>
      <w:bookmarkStart w:id="0" w:name="_Toc59186418"/>
      <w:r>
        <w:t>OBSAH</w:t>
      </w:r>
      <w:bookmarkEnd w:id="0"/>
    </w:p>
    <w:p w14:paraId="25F02C7E" w14:textId="001B98BD" w:rsidR="00537064" w:rsidRDefault="004D362C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9186418" w:history="1">
        <w:r w:rsidR="00537064" w:rsidRPr="00F53335">
          <w:rPr>
            <w:rStyle w:val="Hypertextovodkaz"/>
            <w:noProof/>
          </w:rPr>
          <w:t>1</w:t>
        </w:r>
        <w:r w:rsidR="00537064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537064" w:rsidRPr="00F53335">
          <w:rPr>
            <w:rStyle w:val="Hypertextovodkaz"/>
            <w:noProof/>
          </w:rPr>
          <w:t>OBSAH</w:t>
        </w:r>
        <w:r w:rsidR="00537064">
          <w:rPr>
            <w:noProof/>
            <w:webHidden/>
          </w:rPr>
          <w:tab/>
        </w:r>
        <w:r w:rsidR="00537064">
          <w:rPr>
            <w:noProof/>
            <w:webHidden/>
          </w:rPr>
          <w:fldChar w:fldCharType="begin"/>
        </w:r>
        <w:r w:rsidR="00537064">
          <w:rPr>
            <w:noProof/>
            <w:webHidden/>
          </w:rPr>
          <w:instrText xml:space="preserve"> PAGEREF _Toc59186418 \h </w:instrText>
        </w:r>
        <w:r w:rsidR="00537064">
          <w:rPr>
            <w:noProof/>
            <w:webHidden/>
          </w:rPr>
        </w:r>
        <w:r w:rsidR="00537064">
          <w:rPr>
            <w:noProof/>
            <w:webHidden/>
          </w:rPr>
          <w:fldChar w:fldCharType="separate"/>
        </w:r>
        <w:r w:rsidR="00537064">
          <w:rPr>
            <w:noProof/>
            <w:webHidden/>
          </w:rPr>
          <w:t>1</w:t>
        </w:r>
        <w:r w:rsidR="00537064">
          <w:rPr>
            <w:noProof/>
            <w:webHidden/>
          </w:rPr>
          <w:fldChar w:fldCharType="end"/>
        </w:r>
      </w:hyperlink>
    </w:p>
    <w:p w14:paraId="09E7AFD3" w14:textId="07992299" w:rsidR="00537064" w:rsidRDefault="00537064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19" w:history="1">
        <w:r w:rsidRPr="00F53335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850E129" w14:textId="5485F9B1" w:rsidR="00537064" w:rsidRDefault="00537064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20" w:history="1">
        <w:r w:rsidRPr="00F53335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1DA9B83" w14:textId="3E2698FC" w:rsidR="00537064" w:rsidRDefault="00537064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21" w:history="1">
        <w:r w:rsidRPr="00F53335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ENERGETICKÁ BILANCE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A8CE494" w14:textId="0CE3961A" w:rsidR="00537064" w:rsidRDefault="00537064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22" w:history="1">
        <w:r w:rsidRPr="00F53335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ZÁKLADNÍ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A29E280" w14:textId="4978A060" w:rsidR="00537064" w:rsidRDefault="0053706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23" w:history="1">
        <w:r w:rsidRPr="00F53335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NAPĚŤOVÁ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3E30F14" w14:textId="5D52EB07" w:rsidR="00537064" w:rsidRDefault="0053706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24" w:history="1">
        <w:r w:rsidRPr="00F53335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OCHRANA PŘED ÚRAZEM ELEKTRICKÝM PROUDEM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8C67683" w14:textId="5ED22CDC" w:rsidR="00537064" w:rsidRDefault="0053706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25" w:history="1">
        <w:r w:rsidRPr="00F53335">
          <w:rPr>
            <w:rStyle w:val="Hypertextovodkaz"/>
            <w:noProof/>
          </w:rPr>
          <w:t>5.3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VNĚJŠÍ VLIVY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0BD705C" w14:textId="77306726" w:rsidR="00537064" w:rsidRDefault="00537064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26" w:history="1">
        <w:r w:rsidRPr="00F53335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POPIS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E8C3B10" w14:textId="2D292BCF" w:rsidR="00537064" w:rsidRDefault="0053706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27" w:history="1">
        <w:r w:rsidRPr="00F53335">
          <w:rPr>
            <w:rStyle w:val="Hypertextovodkaz"/>
            <w:noProof/>
          </w:rPr>
          <w:t>6.1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DEMONTÁŽE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4C28CCA" w14:textId="2FEA4BAA" w:rsidR="00537064" w:rsidRDefault="0053706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28" w:history="1">
        <w:r w:rsidRPr="00F53335">
          <w:rPr>
            <w:rStyle w:val="Hypertextovodkaz"/>
            <w:noProof/>
          </w:rPr>
          <w:t>6.2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PRINCIP NAPÁJENÍ – STÁVAJÍCÍ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69FC8CC" w14:textId="57AFFE07" w:rsidR="00537064" w:rsidRDefault="0053706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29" w:history="1">
        <w:r w:rsidRPr="00F53335">
          <w:rPr>
            <w:rStyle w:val="Hypertextovodkaz"/>
            <w:noProof/>
          </w:rPr>
          <w:t>6.3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PRINCIP NAPÁJENÍ – NAVRHOVANÝ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AE7026B" w14:textId="61F3121E" w:rsidR="00537064" w:rsidRDefault="0053706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30" w:history="1">
        <w:r w:rsidRPr="00F53335">
          <w:rPr>
            <w:rStyle w:val="Hypertextovodkaz"/>
            <w:noProof/>
          </w:rPr>
          <w:t>6.4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MĚŘENÍ SPOTŘEBY ELEKTRICKÉ ENERGIE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B548135" w14:textId="765C0E08" w:rsidR="00537064" w:rsidRDefault="0053706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31" w:history="1">
        <w:r w:rsidRPr="00F53335">
          <w:rPr>
            <w:rStyle w:val="Hypertextovodkaz"/>
            <w:noProof/>
          </w:rPr>
          <w:t>6.5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KABELOVÉ TRASY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3EDD340" w14:textId="2B8982CE" w:rsidR="00537064" w:rsidRDefault="0053706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32" w:history="1">
        <w:r w:rsidRPr="00F53335">
          <w:rPr>
            <w:rStyle w:val="Hypertextovodkaz"/>
            <w:noProof/>
          </w:rPr>
          <w:t>6.6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HAVARIJNÍ VYPÍNÁNÍ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5CE27FA" w14:textId="10434148" w:rsidR="00537064" w:rsidRDefault="0053706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33" w:history="1">
        <w:r w:rsidRPr="00F53335">
          <w:rPr>
            <w:rStyle w:val="Hypertextovodkaz"/>
            <w:noProof/>
          </w:rPr>
          <w:t>6.7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OSVĚTLENÍ PROVOZNÍ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0E060AF" w14:textId="422C227B" w:rsidR="00537064" w:rsidRDefault="0053706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34" w:history="1">
        <w:r w:rsidRPr="00F53335">
          <w:rPr>
            <w:rStyle w:val="Hypertextovodkaz"/>
            <w:noProof/>
          </w:rPr>
          <w:t>6.8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OSVĚTLENÍ NOUZOVÉ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EA02A0" w14:textId="0A024E4B" w:rsidR="00537064" w:rsidRDefault="0053706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35" w:history="1">
        <w:r w:rsidRPr="00F53335">
          <w:rPr>
            <w:rStyle w:val="Hypertextovodkaz"/>
            <w:noProof/>
          </w:rPr>
          <w:t>6.9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ZÁSUVKOVÉ ROZVODY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E7380EE" w14:textId="462B0DCB" w:rsidR="00537064" w:rsidRDefault="0053706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36" w:history="1">
        <w:r w:rsidRPr="00F53335">
          <w:rPr>
            <w:rStyle w:val="Hypertextovodkaz"/>
            <w:noProof/>
          </w:rPr>
          <w:t>6.10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ZAŘÍZENÍ TECHNOLOGIE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025E4E9" w14:textId="78B524E6" w:rsidR="00537064" w:rsidRDefault="0053706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37" w:history="1">
        <w:r w:rsidRPr="00F53335">
          <w:rPr>
            <w:rStyle w:val="Hypertextovodkaz"/>
            <w:noProof/>
          </w:rPr>
          <w:t>6.11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ROZVÁDĚČ RK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8CB65D5" w14:textId="3CE07409" w:rsidR="00537064" w:rsidRDefault="0053706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38" w:history="1">
        <w:r w:rsidRPr="00F53335">
          <w:rPr>
            <w:rStyle w:val="Hypertextovodkaz"/>
            <w:noProof/>
          </w:rPr>
          <w:t>6.12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UZEMNĚNÍ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E0E7625" w14:textId="336BF959" w:rsidR="00537064" w:rsidRDefault="0053706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39" w:history="1">
        <w:r w:rsidRPr="00F53335">
          <w:rPr>
            <w:rStyle w:val="Hypertextovodkaz"/>
            <w:noProof/>
          </w:rPr>
          <w:t>6.13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VNITŘNÍ OCHRANA PŘED PŘEPĚTÍM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BD74288" w14:textId="607F9A8F" w:rsidR="00537064" w:rsidRDefault="00537064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9186440" w:history="1">
        <w:r w:rsidRPr="00F53335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53335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_Toc59186440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AEC8D54" w14:textId="1C203420" w:rsidR="00010CF7" w:rsidRDefault="004D362C" w:rsidP="00010CF7">
      <w:r>
        <w:fldChar w:fldCharType="end"/>
      </w:r>
      <w:bookmarkStart w:id="1" w:name="_Toc443224986"/>
      <w:bookmarkStart w:id="2" w:name="_Toc443225025"/>
      <w:bookmarkStart w:id="3" w:name="_Toc443225066"/>
      <w:bookmarkStart w:id="4" w:name="_Toc443236930"/>
      <w:bookmarkStart w:id="5" w:name="_Toc443236993"/>
      <w:bookmarkStart w:id="6" w:name="_Toc443237074"/>
      <w:bookmarkStart w:id="7" w:name="_Toc443237236"/>
      <w:bookmarkStart w:id="8" w:name="_Toc443237322"/>
      <w:bookmarkStart w:id="9" w:name="_Toc443237425"/>
      <w:bookmarkStart w:id="10" w:name="_Toc443237493"/>
      <w:bookmarkStart w:id="11" w:name="_Toc443237657"/>
    </w:p>
    <w:p w14:paraId="5FF6B87D" w14:textId="77777777" w:rsidR="00010CF7" w:rsidRDefault="00010CF7" w:rsidP="00010CF7">
      <w:r>
        <w:br w:type="page"/>
      </w:r>
    </w:p>
    <w:p w14:paraId="17107FAF" w14:textId="77777777" w:rsidR="00010CF7" w:rsidRDefault="00010CF7" w:rsidP="00010CF7"/>
    <w:p w14:paraId="6EFF221B" w14:textId="647978FC" w:rsidR="002868F0" w:rsidRPr="00467678" w:rsidRDefault="008C0A93" w:rsidP="00963A8D">
      <w:pPr>
        <w:pStyle w:val="Nadpis1"/>
      </w:pPr>
      <w:bookmarkStart w:id="12" w:name="_Toc5918641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t>ÚVOD</w:t>
      </w:r>
      <w:bookmarkEnd w:id="12"/>
    </w:p>
    <w:p w14:paraId="4CCC553A" w14:textId="48B6953B" w:rsidR="002868F0" w:rsidRPr="00F076B7" w:rsidRDefault="004C65A6" w:rsidP="004C65A6">
      <w:r>
        <w:tab/>
      </w:r>
      <w:r w:rsidR="002868F0">
        <w:t>Předměte</w:t>
      </w:r>
      <w:r w:rsidR="005E722A">
        <w:t xml:space="preserve">m této dokumentace </w:t>
      </w:r>
      <w:r w:rsidR="002868F0">
        <w:t xml:space="preserve">je </w:t>
      </w:r>
      <w:r w:rsidR="00F26BBC">
        <w:t>silnoproudá elektrotechnika</w:t>
      </w:r>
      <w:r w:rsidR="005E722A">
        <w:t xml:space="preserve"> pro </w:t>
      </w:r>
      <w:r w:rsidR="003676D6">
        <w:t>výdejnu jídel</w:t>
      </w:r>
      <w:r w:rsidR="0074768F">
        <w:t xml:space="preserve"> a jídelnu v objektu školy</w:t>
      </w:r>
      <w:r w:rsidR="00FB1350">
        <w:t>.</w:t>
      </w:r>
    </w:p>
    <w:p w14:paraId="55EE6FCE" w14:textId="48A7819C" w:rsidR="002868F0" w:rsidRPr="00D91C92" w:rsidRDefault="008C0A93" w:rsidP="00D91C92">
      <w:pPr>
        <w:pStyle w:val="Nadpis1"/>
      </w:pPr>
      <w:bookmarkStart w:id="13" w:name="_Toc59186420"/>
      <w:r>
        <w:t>PODKLADY</w:t>
      </w:r>
      <w:bookmarkEnd w:id="13"/>
    </w:p>
    <w:p w14:paraId="37441498" w14:textId="77777777" w:rsidR="00C1665B" w:rsidRDefault="00C1665B" w:rsidP="0016320D">
      <w:pPr>
        <w:pStyle w:val="Odstavecseseznamem"/>
        <w:numPr>
          <w:ilvl w:val="0"/>
          <w:numId w:val="15"/>
        </w:numPr>
      </w:pPr>
      <w:r>
        <w:t>Platné zákony, vyhlášky, EN</w:t>
      </w:r>
      <w:r w:rsidR="004D54C0">
        <w:t xml:space="preserve"> a</w:t>
      </w:r>
      <w:r>
        <w:t xml:space="preserve"> ČSN</w:t>
      </w:r>
    </w:p>
    <w:p w14:paraId="49D6CE21" w14:textId="77777777" w:rsidR="002868F0" w:rsidRDefault="002868F0" w:rsidP="0016320D">
      <w:pPr>
        <w:pStyle w:val="Odstavecseseznamem"/>
        <w:numPr>
          <w:ilvl w:val="0"/>
          <w:numId w:val="15"/>
        </w:numPr>
      </w:pPr>
      <w:r>
        <w:t>Výkresy stavebních půdorysů</w:t>
      </w:r>
    </w:p>
    <w:p w14:paraId="50AEA9B2" w14:textId="77777777" w:rsidR="002868F0" w:rsidRDefault="002868F0" w:rsidP="0016320D">
      <w:pPr>
        <w:pStyle w:val="Odstavecseseznamem"/>
        <w:numPr>
          <w:ilvl w:val="0"/>
          <w:numId w:val="15"/>
        </w:numPr>
      </w:pPr>
      <w:r>
        <w:t>Požadavky ostatních profesí</w:t>
      </w:r>
    </w:p>
    <w:p w14:paraId="57B0E61B" w14:textId="77777777" w:rsidR="002868F0" w:rsidRDefault="002868F0" w:rsidP="0016320D">
      <w:pPr>
        <w:pStyle w:val="Odstavecseseznamem"/>
        <w:numPr>
          <w:ilvl w:val="0"/>
          <w:numId w:val="15"/>
        </w:numPr>
      </w:pPr>
      <w:r>
        <w:t>Požadavky HIP projektu zejména s ohledem na prostorové řešení</w:t>
      </w:r>
    </w:p>
    <w:p w14:paraId="38788ED9" w14:textId="77777777" w:rsidR="002868F0" w:rsidRPr="00795EB9" w:rsidRDefault="002868F0" w:rsidP="00795EB9">
      <w:pPr>
        <w:pStyle w:val="Odstavecseseznamem"/>
        <w:numPr>
          <w:ilvl w:val="0"/>
          <w:numId w:val="15"/>
        </w:numPr>
      </w:pPr>
      <w:r>
        <w:t>Zadání investora</w:t>
      </w:r>
    </w:p>
    <w:p w14:paraId="040CEA09" w14:textId="0BA43837" w:rsidR="002868F0" w:rsidRPr="00A06A6F" w:rsidRDefault="008C0A93" w:rsidP="00A06A6F">
      <w:pPr>
        <w:pStyle w:val="Nadpis1"/>
      </w:pPr>
      <w:bookmarkStart w:id="14" w:name="_Toc59186421"/>
      <w:r>
        <w:t>ENERGETICKÁ BILANCE</w:t>
      </w:r>
      <w:bookmarkEnd w:id="14"/>
    </w:p>
    <w:bookmarkStart w:id="15" w:name="_MON_1516983401"/>
    <w:bookmarkEnd w:id="15"/>
    <w:p w14:paraId="7E7B0E84" w14:textId="00BA3446" w:rsidR="002868F0" w:rsidRDefault="00CB03B5">
      <w:pPr>
        <w:rPr>
          <w:sz w:val="22"/>
        </w:rPr>
      </w:pPr>
      <w:r>
        <w:object w:dxaOrig="8777" w:dyaOrig="2453" w14:anchorId="0BFFD7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7.8pt;height:114.45pt" o:ole="">
            <v:imagedata r:id="rId8" o:title=""/>
          </v:shape>
          <o:OLEObject Type="Embed" ProgID="Excel.Sheet.12" ShapeID="_x0000_i1025" DrawAspect="Content" ObjectID="_1669799312" r:id="rId9"/>
        </w:object>
      </w:r>
    </w:p>
    <w:p w14:paraId="51E8E772" w14:textId="0B91C515" w:rsidR="002868F0" w:rsidRPr="001B32A8" w:rsidRDefault="008C0A93" w:rsidP="001B32A8">
      <w:pPr>
        <w:pStyle w:val="Nadpis1"/>
      </w:pPr>
      <w:bookmarkStart w:id="16" w:name="_Toc59186422"/>
      <w:r>
        <w:t>ZÁKLADNÍ ÚDAJE</w:t>
      </w:r>
      <w:bookmarkEnd w:id="16"/>
    </w:p>
    <w:p w14:paraId="6F03E63D" w14:textId="3BD5DD38" w:rsidR="002868F0" w:rsidRPr="001B32A8" w:rsidRDefault="008C0A93" w:rsidP="001B32A8">
      <w:pPr>
        <w:pStyle w:val="Nadpis2"/>
      </w:pPr>
      <w:bookmarkStart w:id="17" w:name="_Toc59186423"/>
      <w:r>
        <w:t>NAPĚŤOVÁ SOUSTAVA</w:t>
      </w:r>
      <w:bookmarkEnd w:id="17"/>
    </w:p>
    <w:p w14:paraId="03A4AC99" w14:textId="77777777" w:rsidR="002868F0" w:rsidRDefault="002868F0" w:rsidP="00AA4C07">
      <w:pPr>
        <w:pStyle w:val="Odstavecseseznamem"/>
        <w:numPr>
          <w:ilvl w:val="0"/>
          <w:numId w:val="13"/>
        </w:numPr>
      </w:pPr>
      <w:r>
        <w:t>3+N+PE, 230/400V AC 50Hz, TN-C-S</w:t>
      </w:r>
    </w:p>
    <w:p w14:paraId="5F7E1590" w14:textId="4E15F9CE" w:rsidR="00F45450" w:rsidRDefault="008C0A93" w:rsidP="00AA4C07">
      <w:pPr>
        <w:pStyle w:val="Nadpis2"/>
      </w:pPr>
      <w:bookmarkStart w:id="18" w:name="_Toc443224992"/>
      <w:bookmarkStart w:id="19" w:name="_Toc443225031"/>
      <w:bookmarkStart w:id="20" w:name="_Toc443225072"/>
      <w:bookmarkStart w:id="21" w:name="_Toc443236936"/>
      <w:bookmarkStart w:id="22" w:name="_Toc443236999"/>
      <w:bookmarkStart w:id="23" w:name="_Toc443237080"/>
      <w:bookmarkStart w:id="24" w:name="_Toc443237242"/>
      <w:bookmarkStart w:id="25" w:name="_Toc443237328"/>
      <w:bookmarkStart w:id="26" w:name="_Toc443237431"/>
      <w:bookmarkStart w:id="27" w:name="_Toc443237499"/>
      <w:bookmarkStart w:id="28" w:name="_Toc443237663"/>
      <w:bookmarkStart w:id="29" w:name="_Toc59186424"/>
      <w:r>
        <w:t>OCHRANA PŘED ÚRAZEM ELEKTRICKÝM PROUDEM</w:t>
      </w:r>
      <w:bookmarkEnd w:id="29"/>
    </w:p>
    <w:p w14:paraId="030E270F" w14:textId="77777777" w:rsidR="00F9437E" w:rsidRDefault="00F9437E" w:rsidP="00F9437E">
      <w:pPr>
        <w:pStyle w:val="Odstavecseseznamem"/>
        <w:numPr>
          <w:ilvl w:val="0"/>
          <w:numId w:val="13"/>
        </w:numPr>
      </w:pPr>
      <w:r w:rsidRPr="00F9437E">
        <w:rPr>
          <w:b/>
          <w:bCs/>
        </w:rPr>
        <w:t xml:space="preserve">Základní ochrana </w:t>
      </w:r>
      <w:r>
        <w:t xml:space="preserve">(ochrana před dotykem živých částí) je zajištěna základní izolací, přepážkami a kryty </w:t>
      </w:r>
    </w:p>
    <w:p w14:paraId="50FD1396" w14:textId="77777777" w:rsidR="00F9437E" w:rsidRDefault="00F9437E" w:rsidP="00F9437E">
      <w:pPr>
        <w:pStyle w:val="Odstavecseseznamem"/>
        <w:numPr>
          <w:ilvl w:val="0"/>
          <w:numId w:val="13"/>
        </w:numPr>
      </w:pPr>
      <w:r w:rsidRPr="00F9437E">
        <w:rPr>
          <w:b/>
          <w:bCs/>
        </w:rPr>
        <w:t xml:space="preserve">Ochrana při poruše </w:t>
      </w:r>
      <w:r>
        <w:t xml:space="preserve">(ochrana před dotykem neživých částí) je zajištěna ochranným pospojováním a automatickým odpojením vadné části od zdroje </w:t>
      </w:r>
    </w:p>
    <w:p w14:paraId="17E5309F" w14:textId="77777777" w:rsidR="00F9437E" w:rsidRDefault="00F9437E" w:rsidP="00F9437E">
      <w:pPr>
        <w:pStyle w:val="Odstavecseseznamem"/>
        <w:numPr>
          <w:ilvl w:val="0"/>
          <w:numId w:val="13"/>
        </w:numPr>
      </w:pPr>
      <w:r w:rsidRPr="00F9437E">
        <w:rPr>
          <w:b/>
          <w:bCs/>
        </w:rPr>
        <w:t>Doplňková ochrana</w:t>
      </w:r>
      <w:r>
        <w:t xml:space="preserve">: proudovými chrániči </w:t>
      </w:r>
    </w:p>
    <w:p w14:paraId="4E87070C" w14:textId="77777777" w:rsidR="00F9437E" w:rsidRDefault="00F9437E" w:rsidP="00F9437E">
      <w:pPr>
        <w:pStyle w:val="Odstavecseseznamem"/>
        <w:numPr>
          <w:ilvl w:val="0"/>
          <w:numId w:val="13"/>
        </w:numPr>
      </w:pPr>
      <w:r w:rsidRPr="00F9437E">
        <w:rPr>
          <w:b/>
          <w:bCs/>
        </w:rPr>
        <w:t xml:space="preserve">Doplňková ochrana: </w:t>
      </w:r>
      <w:r>
        <w:t xml:space="preserve">doplňující ochranné pospojování </w:t>
      </w:r>
    </w:p>
    <w:p w14:paraId="2D26358C" w14:textId="27DAB08D" w:rsidR="002868F0" w:rsidRPr="00BD46C2" w:rsidRDefault="008C0A93" w:rsidP="00BD46C2">
      <w:pPr>
        <w:pStyle w:val="Nadpis2"/>
      </w:pPr>
      <w:bookmarkStart w:id="30" w:name="_Toc59186425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>
        <w:t>VNĚJŠÍ VLIVY</w:t>
      </w:r>
      <w:bookmarkEnd w:id="30"/>
    </w:p>
    <w:p w14:paraId="2DE0FBB3" w14:textId="77777777" w:rsidR="002868F0" w:rsidRDefault="00AA4C07" w:rsidP="00AA4C07">
      <w:r>
        <w:tab/>
      </w:r>
      <w:r w:rsidR="00FD4819">
        <w:t>Protokol o určení vnějších vlivů</w:t>
      </w:r>
      <w:r w:rsidR="00F371B1">
        <w:t xml:space="preserve"> dle ČSN 33 2000-5-51 ed. 3</w:t>
      </w:r>
      <w:r w:rsidR="00FD4819">
        <w:t xml:space="preserve"> </w:t>
      </w:r>
      <w:r>
        <w:t>je samostatnou přílohou této projektové dokumentace</w:t>
      </w:r>
      <w:r w:rsidR="00FD4819">
        <w:t xml:space="preserve">. </w:t>
      </w:r>
      <w:r w:rsidR="007A09EA">
        <w:t>Tato projektová dokumentace je zpracována dle přiloženého protokolu o určení vnějších vlivů. Protokol o určení vlivů musí být schválen všemi členy komise.</w:t>
      </w:r>
    </w:p>
    <w:p w14:paraId="2B24D294" w14:textId="39CB72BF" w:rsidR="002868F0" w:rsidRDefault="008C0A93" w:rsidP="00406756">
      <w:pPr>
        <w:pStyle w:val="Nadpis1"/>
      </w:pPr>
      <w:bookmarkStart w:id="31" w:name="_Toc59186426"/>
      <w:r>
        <w:lastRenderedPageBreak/>
        <w:t>POPIS TECHNICKÉHO ŘEŠENÍ</w:t>
      </w:r>
      <w:bookmarkEnd w:id="31"/>
    </w:p>
    <w:p w14:paraId="56C4B34F" w14:textId="60B7DD54" w:rsidR="001A1771" w:rsidRPr="00406756" w:rsidRDefault="001A1771" w:rsidP="001A1771">
      <w:pPr>
        <w:pStyle w:val="Nadpis2"/>
      </w:pPr>
      <w:bookmarkStart w:id="32" w:name="_Toc59186427"/>
      <w:r>
        <w:t>DEMONTÁŽE</w:t>
      </w:r>
      <w:bookmarkEnd w:id="32"/>
    </w:p>
    <w:p w14:paraId="59F63E66" w14:textId="6C81F506" w:rsidR="001A1771" w:rsidRPr="001A1771" w:rsidRDefault="00553B4E" w:rsidP="001A1771">
      <w:r>
        <w:tab/>
        <w:t>Ve stávajících řešených prostorech bude provedena demontáž stávající elektroinstalace, která bude nahrazena novou. Jedná se o demontáž stávajícího podružného rozváděče</w:t>
      </w:r>
      <w:r>
        <w:t xml:space="preserve"> </w:t>
      </w:r>
      <w:r w:rsidRPr="00553B4E">
        <w:rPr>
          <w:b/>
          <w:bCs/>
        </w:rPr>
        <w:t>RK</w:t>
      </w:r>
      <w:r>
        <w:t>, zásuvkových rozvodů, světelných rozvodů a rozvodů pro napájení technologie. Při demontážích je potřeba dbát zvýšené opatrnosti, protože v řešených prostorech se</w:t>
      </w:r>
      <w:r>
        <w:t xml:space="preserve"> mohou nacházet</w:t>
      </w:r>
      <w:r>
        <w:t xml:space="preserve"> rozvody, které slouží pro napájení elektroinstalace v neřešených prostorech. Tyto rozvody musí být zachovány.</w:t>
      </w:r>
    </w:p>
    <w:p w14:paraId="3EAF355B" w14:textId="298421EB" w:rsidR="002868F0" w:rsidRPr="00406756" w:rsidRDefault="00EF1758" w:rsidP="00406756">
      <w:pPr>
        <w:pStyle w:val="Nadpis2"/>
      </w:pPr>
      <w:bookmarkStart w:id="33" w:name="_Toc443224996"/>
      <w:bookmarkStart w:id="34" w:name="_Toc443225035"/>
      <w:bookmarkStart w:id="35" w:name="_Toc443225076"/>
      <w:bookmarkStart w:id="36" w:name="_Toc443236940"/>
      <w:bookmarkStart w:id="37" w:name="_Toc443237003"/>
      <w:bookmarkStart w:id="38" w:name="_Toc443237084"/>
      <w:bookmarkStart w:id="39" w:name="_Toc443237246"/>
      <w:bookmarkStart w:id="40" w:name="_Toc443237332"/>
      <w:bookmarkStart w:id="41" w:name="_Toc443237435"/>
      <w:bookmarkStart w:id="42" w:name="_Toc443237503"/>
      <w:bookmarkStart w:id="43" w:name="_Toc443237667"/>
      <w:bookmarkStart w:id="44" w:name="_Toc59186428"/>
      <w:r>
        <w:t xml:space="preserve">PRINCIP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="00487F4D">
        <w:t>NAPÁJENÍ – STÁVAJÍCÍ</w:t>
      </w:r>
      <w:bookmarkEnd w:id="44"/>
    </w:p>
    <w:p w14:paraId="629EC9BC" w14:textId="354116C2" w:rsidR="00EF1758" w:rsidRDefault="00EF1758" w:rsidP="00EF1758">
      <w:r>
        <w:tab/>
      </w:r>
      <w:r w:rsidR="00AA4C07">
        <w:t>Objekt</w:t>
      </w:r>
      <w:r>
        <w:t xml:space="preserve"> školy</w:t>
      </w:r>
      <w:r w:rsidR="00AA4C07">
        <w:t xml:space="preserve"> </w:t>
      </w:r>
      <w:r>
        <w:t>je</w:t>
      </w:r>
      <w:r w:rsidR="00AA4C07">
        <w:t xml:space="preserve"> připojen z distribuční sítě z napěťové hladiny NN. </w:t>
      </w:r>
      <w:r>
        <w:t xml:space="preserve">V zádveří hlavního vchodu do školy je umístěn stávající rozváděč </w:t>
      </w:r>
      <w:r w:rsidRPr="00B504B2">
        <w:rPr>
          <w:b/>
          <w:bCs/>
        </w:rPr>
        <w:t>RE+RH</w:t>
      </w:r>
      <w:r>
        <w:t xml:space="preserve">. Ve stávajícím rozváděči </w:t>
      </w:r>
      <w:r w:rsidRPr="00B504B2">
        <w:rPr>
          <w:b/>
          <w:bCs/>
        </w:rPr>
        <w:t>RE+RH</w:t>
      </w:r>
      <w:r>
        <w:t xml:space="preserve"> je umístěno fakturační měření elektrické energie. </w:t>
      </w:r>
      <w:r w:rsidR="00AE21E8">
        <w:t xml:space="preserve">Ve stávajícím rozváděči </w:t>
      </w:r>
      <w:r w:rsidR="00AE21E8" w:rsidRPr="00B504B2">
        <w:rPr>
          <w:b/>
          <w:bCs/>
        </w:rPr>
        <w:t>RE+RH</w:t>
      </w:r>
      <w:r w:rsidR="00AE21E8">
        <w:t xml:space="preserve"> je osazen jistič před elektroměrem </w:t>
      </w:r>
      <w:r w:rsidR="00AE21E8" w:rsidRPr="00B504B2">
        <w:rPr>
          <w:b/>
          <w:bCs/>
        </w:rPr>
        <w:t>B-125A/3</w:t>
      </w:r>
      <w:r w:rsidR="00AE21E8">
        <w:t>, který slouží pro napájení školy.</w:t>
      </w:r>
      <w:r w:rsidR="00487F4D">
        <w:t xml:space="preserve"> </w:t>
      </w:r>
      <w:r>
        <w:t xml:space="preserve">Ve stávajícím rozváděči </w:t>
      </w:r>
      <w:r w:rsidRPr="00B504B2">
        <w:rPr>
          <w:b/>
          <w:bCs/>
        </w:rPr>
        <w:t>RE+RH</w:t>
      </w:r>
      <w:r>
        <w:t xml:space="preserve"> je osazen jistič </w:t>
      </w:r>
      <w:r w:rsidRPr="00B504B2">
        <w:rPr>
          <w:b/>
          <w:bCs/>
        </w:rPr>
        <w:t>B-80A/3</w:t>
      </w:r>
      <w:r>
        <w:t xml:space="preserve">, který slouží pro napájení stávajícího podružného rozváděče </w:t>
      </w:r>
      <w:r w:rsidRPr="00B504B2">
        <w:rPr>
          <w:b/>
          <w:bCs/>
        </w:rPr>
        <w:t>RK</w:t>
      </w:r>
      <w:r>
        <w:t xml:space="preserve">. Stávající rozváděč </w:t>
      </w:r>
      <w:r w:rsidRPr="00B504B2">
        <w:rPr>
          <w:b/>
          <w:bCs/>
        </w:rPr>
        <w:t>RK</w:t>
      </w:r>
      <w:r>
        <w:t xml:space="preserve"> slouží pro napájení kuchyně, zázemí kuchyně a jídelny.</w:t>
      </w:r>
    </w:p>
    <w:p w14:paraId="00AE1DCC" w14:textId="626E1C50" w:rsidR="007F6F87" w:rsidRPr="00406756" w:rsidRDefault="007F6F87" w:rsidP="007F6F87">
      <w:pPr>
        <w:pStyle w:val="Nadpis2"/>
      </w:pPr>
      <w:bookmarkStart w:id="45" w:name="_Toc59186429"/>
      <w:r>
        <w:t xml:space="preserve">PRINCIP </w:t>
      </w:r>
      <w:r w:rsidR="00487F4D">
        <w:t>NAPÁJENÍ – NAVRHOVANÝ</w:t>
      </w:r>
      <w:bookmarkEnd w:id="45"/>
    </w:p>
    <w:p w14:paraId="1D4E2122" w14:textId="15A74BDC" w:rsidR="007F6F87" w:rsidRDefault="007F6F87" w:rsidP="00EF1758">
      <w:r>
        <w:tab/>
      </w:r>
      <w:r w:rsidR="00172D91">
        <w:t xml:space="preserve">Před realizací záměru bude prověřen typ a technický stav stávajícího kabelu, který propojuje stávající rozváděč </w:t>
      </w:r>
      <w:r w:rsidR="00172D91" w:rsidRPr="00B504B2">
        <w:rPr>
          <w:b/>
          <w:bCs/>
        </w:rPr>
        <w:t>RE+RH</w:t>
      </w:r>
      <w:r w:rsidR="00172D91">
        <w:t xml:space="preserve"> a</w:t>
      </w:r>
      <w:r w:rsidR="00537064">
        <w:t xml:space="preserve"> rozváděč</w:t>
      </w:r>
      <w:r w:rsidR="00172D91">
        <w:t xml:space="preserve"> </w:t>
      </w:r>
      <w:r w:rsidR="00172D91" w:rsidRPr="00B504B2">
        <w:rPr>
          <w:b/>
          <w:bCs/>
        </w:rPr>
        <w:t>RK</w:t>
      </w:r>
      <w:r w:rsidR="00172D91">
        <w:t xml:space="preserve">. Pro </w:t>
      </w:r>
      <w:r w:rsidR="00B504B2">
        <w:t>požadovaný</w:t>
      </w:r>
      <w:r w:rsidR="00172D91">
        <w:t xml:space="preserve"> jistič </w:t>
      </w:r>
      <w:r w:rsidR="00172D91" w:rsidRPr="00B504B2">
        <w:rPr>
          <w:b/>
          <w:bCs/>
        </w:rPr>
        <w:t>B-</w:t>
      </w:r>
      <w:r w:rsidR="00B504B2" w:rsidRPr="00B504B2">
        <w:rPr>
          <w:b/>
          <w:bCs/>
        </w:rPr>
        <w:t>80</w:t>
      </w:r>
      <w:r w:rsidR="00172D91" w:rsidRPr="00B504B2">
        <w:rPr>
          <w:b/>
          <w:bCs/>
        </w:rPr>
        <w:t>A/3</w:t>
      </w:r>
      <w:r w:rsidR="00172D91">
        <w:t xml:space="preserve"> je potřeba kabel o průřezu min. </w:t>
      </w:r>
      <w:r w:rsidR="00172D91" w:rsidRPr="00B504B2">
        <w:rPr>
          <w:b/>
          <w:bCs/>
        </w:rPr>
        <w:t>1-CYKY 4x</w:t>
      </w:r>
      <w:r w:rsidR="00B504B2" w:rsidRPr="00B504B2">
        <w:rPr>
          <w:b/>
          <w:bCs/>
        </w:rPr>
        <w:t>25</w:t>
      </w:r>
      <w:r w:rsidR="00172D91">
        <w:t xml:space="preserve"> nebo </w:t>
      </w:r>
      <w:r w:rsidR="00172D91" w:rsidRPr="00B504B2">
        <w:rPr>
          <w:b/>
          <w:bCs/>
        </w:rPr>
        <w:t>1-AYKY 4x</w:t>
      </w:r>
      <w:r w:rsidR="00B504B2" w:rsidRPr="00B504B2">
        <w:rPr>
          <w:b/>
          <w:bCs/>
        </w:rPr>
        <w:t>35</w:t>
      </w:r>
      <w:r w:rsidR="00172D91">
        <w:t>. V případě, že stávající kabel má menší průřez</w:t>
      </w:r>
      <w:r w:rsidR="00313A0F">
        <w:t xml:space="preserve"> nebo špatný technický stav</w:t>
      </w:r>
      <w:r w:rsidR="00172D91">
        <w:t>, tak bude nahrazen v celé své délce novým.</w:t>
      </w:r>
    </w:p>
    <w:p w14:paraId="5959D946" w14:textId="3A17B064" w:rsidR="002868F0" w:rsidRPr="00406756" w:rsidRDefault="008C0A93" w:rsidP="00406756">
      <w:pPr>
        <w:pStyle w:val="Nadpis2"/>
      </w:pPr>
      <w:bookmarkStart w:id="46" w:name="_Toc59186430"/>
      <w:r>
        <w:t>MĚŘENÍ SPOTŘEBY ELEKTRICKÉ ENERGIE</w:t>
      </w:r>
      <w:bookmarkEnd w:id="46"/>
    </w:p>
    <w:p w14:paraId="66F1324C" w14:textId="77777777" w:rsidR="00D54349" w:rsidRPr="00D9122F" w:rsidRDefault="00D9122F" w:rsidP="00D9122F">
      <w:pPr>
        <w:rPr>
          <w:szCs w:val="24"/>
        </w:rPr>
      </w:pPr>
      <w:r w:rsidRPr="00D9122F">
        <w:rPr>
          <w:szCs w:val="24"/>
        </w:rPr>
        <w:tab/>
        <w:t xml:space="preserve">Měření elektrické energie </w:t>
      </w:r>
      <w:r w:rsidR="00EF1758">
        <w:rPr>
          <w:szCs w:val="24"/>
        </w:rPr>
        <w:t>je</w:t>
      </w:r>
      <w:r w:rsidRPr="00D9122F">
        <w:rPr>
          <w:szCs w:val="24"/>
        </w:rPr>
        <w:t xml:space="preserve"> zajištěno pomocí</w:t>
      </w:r>
      <w:r w:rsidR="00EF1758">
        <w:rPr>
          <w:szCs w:val="24"/>
        </w:rPr>
        <w:t xml:space="preserve"> stávajícího</w:t>
      </w:r>
      <w:r w:rsidRPr="00D9122F">
        <w:rPr>
          <w:szCs w:val="24"/>
        </w:rPr>
        <w:t xml:space="preserve"> elektroměrového rozváděče </w:t>
      </w:r>
      <w:r w:rsidR="00EF1758" w:rsidRPr="00C814D2">
        <w:rPr>
          <w:b/>
          <w:bCs/>
          <w:szCs w:val="24"/>
        </w:rPr>
        <w:t>RE</w:t>
      </w:r>
      <w:r w:rsidR="00EF1758">
        <w:rPr>
          <w:szCs w:val="24"/>
        </w:rPr>
        <w:t xml:space="preserve"> </w:t>
      </w:r>
      <w:r w:rsidRPr="00D9122F">
        <w:rPr>
          <w:szCs w:val="24"/>
        </w:rPr>
        <w:t xml:space="preserve">umístěného </w:t>
      </w:r>
      <w:r w:rsidR="00EF1758">
        <w:t>v zádveří hlavního vchodu do školy</w:t>
      </w:r>
      <w:r w:rsidRPr="00D9122F">
        <w:rPr>
          <w:szCs w:val="24"/>
        </w:rPr>
        <w:t xml:space="preserve">.  </w:t>
      </w:r>
    </w:p>
    <w:p w14:paraId="4E238A4A" w14:textId="08FEFEF1" w:rsidR="002868F0" w:rsidRPr="003D2950" w:rsidRDefault="008C0A93" w:rsidP="003D2950">
      <w:pPr>
        <w:pStyle w:val="Nadpis2"/>
      </w:pPr>
      <w:bookmarkStart w:id="47" w:name="_Toc59186431"/>
      <w:r>
        <w:t>KABELOVÉ TRASY</w:t>
      </w:r>
      <w:bookmarkEnd w:id="47"/>
    </w:p>
    <w:p w14:paraId="447D1C50" w14:textId="1F85077F" w:rsidR="002868F0" w:rsidRDefault="00602D27" w:rsidP="003D2950">
      <w:r>
        <w:tab/>
      </w:r>
      <w:r w:rsidR="00F07457">
        <w:t>Kabelové</w:t>
      </w:r>
      <w:r w:rsidR="002868F0">
        <w:t xml:space="preserve"> trasy budou ukládány do žlabů, nebo volně ve svazcích na příchytkách, v dutinách SDK příček a v drážkách pod omítkou. V případě ukládání rozvodů do betonových konstrukcí musí být pro rozvody připraven systém trubkování tvořený krabicemi a trubkami zalitými při betonáži. Veškeré rozvody budou ukládány výhradně skrytě, s výjimkou technických prostor</w:t>
      </w:r>
      <w:r w:rsidR="003D0F33">
        <w:t>,</w:t>
      </w:r>
      <w:r w:rsidR="002868F0">
        <w:t xml:space="preserve"> kde je přípustné ukládání na povrch v pevně uchycených trubkác</w:t>
      </w:r>
      <w:r w:rsidR="003D0F33">
        <w:t>h po povrchu stěn, nebo</w:t>
      </w:r>
      <w:r w:rsidR="002868F0">
        <w:t xml:space="preserve"> v zavěšených přiznaných kabelových žlabech.</w:t>
      </w:r>
    </w:p>
    <w:p w14:paraId="0EB40454" w14:textId="4D7D4530" w:rsidR="002868F0" w:rsidRDefault="00602D27" w:rsidP="003D2950">
      <w:r>
        <w:tab/>
      </w:r>
      <w:r w:rsidR="002868F0">
        <w:t>Všeobecně platí, že všechny nosné konstrukce pro trasy musí být vždy dimenzovány na maximální možné zatížení trasy a to bez ohledu na současné využití tras.</w:t>
      </w:r>
      <w:r w:rsidR="003D0F33">
        <w:t xml:space="preserve"> </w:t>
      </w:r>
      <w:r w:rsidR="002868F0">
        <w:t>Budou používány výhradně kabely s měděnými jádry s izolací a pláštěm.</w:t>
      </w:r>
    </w:p>
    <w:p w14:paraId="2B16C722" w14:textId="59D4292A" w:rsidR="00C9791B" w:rsidRDefault="003D0F33" w:rsidP="003D2950">
      <w:r>
        <w:tab/>
      </w:r>
      <w:r w:rsidR="002868F0">
        <w:t>Veškeré kabelové prostupy mezi jednotlivými požárními úseky musí být po uložení kabelů utěsněny protipožárními ucpávkami s požární odolností min. stejnou, jakou mají stavební konstrukce, kterými prostupy prochází.</w:t>
      </w:r>
    </w:p>
    <w:p w14:paraId="3B3C0B39" w14:textId="6D2AEAD2" w:rsidR="007F4062" w:rsidRDefault="007F4062" w:rsidP="003D2950">
      <w:r>
        <w:tab/>
        <w:t>Rozvody na únikovém schodišti budou provedeny kabely</w:t>
      </w:r>
      <w:r w:rsidR="007E3266">
        <w:t xml:space="preserve"> typu</w:t>
      </w:r>
      <w:r>
        <w:t xml:space="preserve"> B2cas1d0.</w:t>
      </w:r>
    </w:p>
    <w:p w14:paraId="23E23B2B" w14:textId="77777777" w:rsidR="00CC67E5" w:rsidRPr="00B04B33" w:rsidRDefault="00CC67E5" w:rsidP="00CC67E5">
      <w:pPr>
        <w:pStyle w:val="Nadpis2"/>
      </w:pPr>
      <w:bookmarkStart w:id="48" w:name="_Toc446095915"/>
      <w:bookmarkStart w:id="49" w:name="_Toc59186432"/>
      <w:r>
        <w:lastRenderedPageBreak/>
        <w:t>HAVARIJNÍ VYPÍNÁNÍ</w:t>
      </w:r>
      <w:bookmarkEnd w:id="48"/>
      <w:bookmarkEnd w:id="49"/>
    </w:p>
    <w:p w14:paraId="3904B5F7" w14:textId="58D63A17" w:rsidR="00CC67E5" w:rsidRDefault="0017062F" w:rsidP="0017062F">
      <w:r>
        <w:tab/>
        <w:t xml:space="preserve">V místnosti č. </w:t>
      </w:r>
      <w:r w:rsidR="00734C70">
        <w:t>06</w:t>
      </w:r>
      <w:r>
        <w:t xml:space="preserve"> (</w:t>
      </w:r>
      <w:r w:rsidR="00734C70">
        <w:t>Výdej</w:t>
      </w:r>
      <w:r>
        <w:t>) bude umístěno tlačítko STOP</w:t>
      </w:r>
      <w:r w:rsidR="0046419A">
        <w:t>.</w:t>
      </w:r>
      <w:r>
        <w:t xml:space="preserve"> Stisknutím tlačítka STOP dojde k odpojení </w:t>
      </w:r>
      <w:r w:rsidR="00734C70">
        <w:t xml:space="preserve">vybraných okruhů v </w:t>
      </w:r>
      <w:r>
        <w:t>rozváděč</w:t>
      </w:r>
      <w:r w:rsidR="00734C70">
        <w:t>i</w:t>
      </w:r>
      <w:r>
        <w:t xml:space="preserve"> RK od elektrické energie. </w:t>
      </w:r>
      <w:r w:rsidR="00734C70">
        <w:t>Jedná se o vypnutí všech okruhů s výjimkou okruhů napájejících osvětlení a lednice.</w:t>
      </w:r>
    </w:p>
    <w:p w14:paraId="04C59A4D" w14:textId="219C448E" w:rsidR="002868F0" w:rsidRPr="003D2950" w:rsidRDefault="008C0A93" w:rsidP="003D2950">
      <w:pPr>
        <w:pStyle w:val="Nadpis2"/>
      </w:pPr>
      <w:bookmarkStart w:id="50" w:name="_Toc59186433"/>
      <w:r>
        <w:t>OSVĚTLENÍ PROVOZNÍ</w:t>
      </w:r>
      <w:bookmarkEnd w:id="50"/>
    </w:p>
    <w:p w14:paraId="2BBD4016" w14:textId="77648D1F" w:rsidR="00027A7E" w:rsidRDefault="00C460D3" w:rsidP="003D2950">
      <w:r>
        <w:tab/>
      </w:r>
      <w:r w:rsidRPr="00704735">
        <w:t>Osvětlení bude řešeno pomocí svítidel s úspornými (LED) zdroji světla. V technických prostorech budou instalována svítidla v průmyslovém provedení.</w:t>
      </w:r>
      <w:r w:rsidR="0046419A">
        <w:t xml:space="preserve"> </w:t>
      </w:r>
      <w:r w:rsidRPr="00704735">
        <w:t>Typ svítidel bude volen s ohledem na vnější vlivy, zejména krytí pro dané prostory.</w:t>
      </w:r>
      <w:r w:rsidR="00097AC2">
        <w:t xml:space="preserve"> </w:t>
      </w:r>
      <w:r w:rsidR="00027A7E">
        <w:t>Osvětlení bude ovládáno lokálně umístěnými nástěnnými vypínači.</w:t>
      </w:r>
    </w:p>
    <w:p w14:paraId="165043BE" w14:textId="77777777" w:rsidR="0045032E" w:rsidRDefault="00027A7E" w:rsidP="003D2950">
      <w:r>
        <w:tab/>
      </w:r>
      <w:r w:rsidR="0046419A" w:rsidRPr="00704735">
        <w:t xml:space="preserve">Minimální požadované parametry osvětlení budou splňovat ČSN EN 12 464-1. </w:t>
      </w:r>
      <w:r w:rsidR="0046419A">
        <w:t>Požadavky na minimální osvětlenost dle ČSN EN 464-1 uvádí níže vložená tabulka.</w:t>
      </w:r>
    </w:p>
    <w:p w14:paraId="204388E5" w14:textId="77777777" w:rsidR="0077604F" w:rsidRDefault="0077604F" w:rsidP="003D2950"/>
    <w:bookmarkStart w:id="51" w:name="_MON_1550107505"/>
    <w:bookmarkEnd w:id="51"/>
    <w:p w14:paraId="59E78DDC" w14:textId="6B30EC19" w:rsidR="0016320D" w:rsidRDefault="00433DE2" w:rsidP="003D2950">
      <w:r>
        <w:object w:dxaOrig="8100" w:dyaOrig="2648" w14:anchorId="70F0B2B8">
          <v:shape id="_x0000_i1037" type="#_x0000_t75" style="width:376.65pt;height:122.5pt" o:ole="">
            <v:imagedata r:id="rId10" o:title=""/>
          </v:shape>
          <o:OLEObject Type="Embed" ProgID="Excel.Sheet.12" ShapeID="_x0000_i1037" DrawAspect="Content" ObjectID="_1669799313" r:id="rId11"/>
        </w:object>
      </w:r>
    </w:p>
    <w:p w14:paraId="233A1481" w14:textId="5F17201D" w:rsidR="0045032E" w:rsidRPr="003D2950" w:rsidRDefault="008C0A93" w:rsidP="0045032E">
      <w:pPr>
        <w:pStyle w:val="Nadpis2"/>
      </w:pPr>
      <w:bookmarkStart w:id="52" w:name="_Toc59186434"/>
      <w:r>
        <w:t>OSVĚTLENÍ NOUZOVÉ</w:t>
      </w:r>
      <w:bookmarkEnd w:id="52"/>
    </w:p>
    <w:p w14:paraId="646FFB87" w14:textId="277D7799" w:rsidR="00AA6CE5" w:rsidRDefault="00AA6CE5" w:rsidP="00AA6CE5">
      <w:bookmarkStart w:id="53" w:name="_Toc443225001"/>
      <w:bookmarkStart w:id="54" w:name="_Toc443225040"/>
      <w:bookmarkStart w:id="55" w:name="_Toc443225081"/>
      <w:bookmarkStart w:id="56" w:name="_Toc443236945"/>
      <w:bookmarkStart w:id="57" w:name="_Toc443237008"/>
      <w:bookmarkStart w:id="58" w:name="_Toc443237089"/>
      <w:bookmarkStart w:id="59" w:name="_Toc443237251"/>
      <w:bookmarkStart w:id="60" w:name="_Toc443237337"/>
      <w:bookmarkStart w:id="61" w:name="_Toc443237440"/>
      <w:bookmarkStart w:id="62" w:name="_Toc443237508"/>
      <w:bookmarkStart w:id="63" w:name="_Toc443237672"/>
      <w:r w:rsidRPr="00704735">
        <w:tab/>
        <w:t>Nouzové osvětlení v</w:t>
      </w:r>
      <w:r>
        <w:t xml:space="preserve"> řešené části </w:t>
      </w:r>
      <w:r w:rsidRPr="00704735">
        <w:t>objektu bude splňovat požadavky ČSN. Svítidla nouzového osvětlení budou umístěna tak, aby zajistila dostatečnou osvětlenost v blízkosti každých únikových dveří a v místech, kde je nutné zvýraznit možné nebezpečí. Minimální hodnota osvětlenosti podél osy únikové cesty nebude menší než 1 lx u chodeb šířky menší než 2 m a 0,5 lx u prostor s protipanickým osvětlením.</w:t>
      </w:r>
    </w:p>
    <w:p w14:paraId="371146CE" w14:textId="77777777" w:rsidR="00AA6CE5" w:rsidRPr="00704735" w:rsidRDefault="00AA6CE5" w:rsidP="00AA6CE5">
      <w:r w:rsidRPr="00704735">
        <w:t xml:space="preserve"> </w:t>
      </w:r>
      <w:r>
        <w:tab/>
        <w:t xml:space="preserve">Nové nouzové osvětlení v řešené části objektu bude řešeno pomocí svítidel s vlastnímu bateriovými zdroji. </w:t>
      </w:r>
      <w:r w:rsidRPr="00704735">
        <w:t>Doba svícení nouzových svítidel bude min. 1 hodina</w:t>
      </w:r>
      <w:r>
        <w:t>.</w:t>
      </w:r>
    </w:p>
    <w:p w14:paraId="2E97BCC4" w14:textId="251145F5" w:rsidR="002868F0" w:rsidRDefault="008C0A93" w:rsidP="00350749">
      <w:pPr>
        <w:pStyle w:val="Nadpis2"/>
      </w:pPr>
      <w:bookmarkStart w:id="64" w:name="_Toc59186435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t>ZÁSUVKOVÉ ROZVODY</w:t>
      </w:r>
      <w:bookmarkEnd w:id="64"/>
    </w:p>
    <w:p w14:paraId="74321400" w14:textId="5A2A59B0" w:rsidR="003D557E" w:rsidRDefault="00027A7E" w:rsidP="003D2950">
      <w:r>
        <w:tab/>
      </w:r>
      <w:r w:rsidR="005B0AF2">
        <w:t xml:space="preserve">Zásuvky v prostoru kuchyně budou umístěny dle požadavků dodavatele </w:t>
      </w:r>
      <w:r w:rsidR="00350749">
        <w:t>gastro techniky</w:t>
      </w:r>
      <w:r w:rsidR="005B0AF2">
        <w:t xml:space="preserve"> s ohledem na příslušné ČSN. Zásuvky v technických prostorách budou umístěny ve výši 1200 mm (střed)</w:t>
      </w:r>
      <w:r>
        <w:t xml:space="preserve"> na čistou podlahou</w:t>
      </w:r>
      <w:r w:rsidR="005B0AF2">
        <w:t xml:space="preserve"> s ohledem na příslušné ČSN</w:t>
      </w:r>
      <w:r w:rsidR="007F6F61">
        <w:t xml:space="preserve"> a požadavky ostatních profesí</w:t>
      </w:r>
      <w:r w:rsidR="005B0AF2">
        <w:t>.</w:t>
      </w:r>
      <w:r w:rsidR="00745623">
        <w:t xml:space="preserve"> </w:t>
      </w:r>
      <w:r w:rsidR="003D557E" w:rsidRPr="00AC7EA6">
        <w:t>Zásuvky v prostorech s normálními vnějšími vlivy budou umístěny ve výši 300 mm (střed) na čistou podlahou. Zásuvky v umývacích prostorech budou umístěny dle ČSN 33 2130 ed. 3.</w:t>
      </w:r>
      <w:r w:rsidR="00182BF4">
        <w:t xml:space="preserve"> </w:t>
      </w:r>
      <w:r w:rsidR="00182BF4">
        <w:rPr>
          <w:rFonts w:cs="Arial"/>
        </w:rPr>
        <w:t>V prostorech s přítomností žáků budou osazeny zásuvky vybavené clonkou</w:t>
      </w:r>
      <w:r w:rsidR="00182BF4">
        <w:rPr>
          <w:rFonts w:cs="Arial"/>
        </w:rPr>
        <w:t>.</w:t>
      </w:r>
    </w:p>
    <w:p w14:paraId="1C98EADE" w14:textId="1FB5465E" w:rsidR="002868F0" w:rsidRPr="00B04B33" w:rsidRDefault="008C0A93" w:rsidP="00B04B33">
      <w:pPr>
        <w:pStyle w:val="Nadpis2"/>
      </w:pPr>
      <w:bookmarkStart w:id="65" w:name="_Toc59186436"/>
      <w:r>
        <w:t>ZAŘÍZENÍ TECHNOLOGIE</w:t>
      </w:r>
      <w:bookmarkEnd w:id="65"/>
    </w:p>
    <w:p w14:paraId="3177195F" w14:textId="0CE8CB61" w:rsidR="008907BF" w:rsidRDefault="00E359C2" w:rsidP="00EF1CB3">
      <w:r>
        <w:tab/>
      </w:r>
      <w:r w:rsidR="002868F0">
        <w:t xml:space="preserve">V rámci silnoproudu </w:t>
      </w:r>
      <w:r w:rsidR="008907BF">
        <w:t>bude</w:t>
      </w:r>
      <w:r w:rsidR="002868F0">
        <w:t xml:space="preserve"> provedeno silové napájení </w:t>
      </w:r>
      <w:r w:rsidR="008907BF">
        <w:t>technologie dle požadavků ostatních profesí. Jedná se zejména o vzduchotechniku</w:t>
      </w:r>
      <w:r w:rsidR="005C7D75">
        <w:t xml:space="preserve">, </w:t>
      </w:r>
      <w:r w:rsidR="00350749">
        <w:t>gastrotechniku</w:t>
      </w:r>
      <w:r w:rsidR="005C7D75">
        <w:t xml:space="preserve"> a </w:t>
      </w:r>
      <w:r w:rsidR="00182BF4">
        <w:t>slaboproud</w:t>
      </w:r>
      <w:r w:rsidR="00644D5C">
        <w:t>.</w:t>
      </w:r>
    </w:p>
    <w:p w14:paraId="4115195E" w14:textId="77777777" w:rsidR="00B21E6A" w:rsidRDefault="00644D5C" w:rsidP="00EF1CB3">
      <w:r>
        <w:tab/>
      </w:r>
      <w:r w:rsidR="002868F0">
        <w:t>Všeobecně platí, že dodavatel je povinen před zahájením prací vždy zkontrolovat a ověřit umístění a způsob připojení všech připojovaných technologických zařízení podle skutečn</w:t>
      </w:r>
      <w:r w:rsidR="003728E5">
        <w:t>ě na stavbu dodaných zařízení.</w:t>
      </w:r>
    </w:p>
    <w:p w14:paraId="617B0C67" w14:textId="77777777" w:rsidR="0062226A" w:rsidRDefault="0062226A" w:rsidP="0062226A">
      <w:pPr>
        <w:pStyle w:val="Nadpis2"/>
      </w:pPr>
      <w:bookmarkStart w:id="66" w:name="_Toc59186437"/>
      <w:r>
        <w:lastRenderedPageBreak/>
        <w:t>ROZVÁDĚČ R</w:t>
      </w:r>
      <w:r w:rsidR="004B6399">
        <w:t>K</w:t>
      </w:r>
      <w:bookmarkEnd w:id="66"/>
    </w:p>
    <w:p w14:paraId="011833B3" w14:textId="1D5FA6D0" w:rsidR="004B6399" w:rsidRDefault="004B6399" w:rsidP="004B6399">
      <w:r>
        <w:tab/>
      </w:r>
      <w:r w:rsidR="00B86378" w:rsidRPr="00263FFE">
        <w:t xml:space="preserve">Rozváděč bude umístěn ve </w:t>
      </w:r>
      <w:r w:rsidR="00B86378">
        <w:rPr>
          <w:b/>
          <w:bCs/>
        </w:rPr>
        <w:t>1.</w:t>
      </w:r>
      <w:r w:rsidR="00B86378" w:rsidRPr="002F0F43">
        <w:rPr>
          <w:b/>
          <w:bCs/>
        </w:rPr>
        <w:t xml:space="preserve"> </w:t>
      </w:r>
      <w:r w:rsidR="00B86378">
        <w:rPr>
          <w:b/>
          <w:bCs/>
        </w:rPr>
        <w:t>N</w:t>
      </w:r>
      <w:r w:rsidR="00B86378" w:rsidRPr="002F0F43">
        <w:rPr>
          <w:b/>
          <w:bCs/>
        </w:rPr>
        <w:t>P</w:t>
      </w:r>
      <w:r w:rsidR="00B86378" w:rsidRPr="00263FFE">
        <w:t xml:space="preserve"> objektu v místnosti č. </w:t>
      </w:r>
      <w:r w:rsidR="00B86378">
        <w:rPr>
          <w:b/>
          <w:bCs/>
        </w:rPr>
        <w:t>10</w:t>
      </w:r>
      <w:r w:rsidR="00B86378" w:rsidRPr="00263FFE">
        <w:t xml:space="preserve">. Jedná se o </w:t>
      </w:r>
      <w:r w:rsidR="00B86378">
        <w:t xml:space="preserve">zapuštěný </w:t>
      </w:r>
      <w:r w:rsidR="00B86378">
        <w:t xml:space="preserve">oceloplechový </w:t>
      </w:r>
      <w:r w:rsidR="00B86378" w:rsidRPr="00263FFE">
        <w:t xml:space="preserve">rozváděč o rozměrech </w:t>
      </w:r>
      <w:r w:rsidR="00074CAE">
        <w:t>(</w:t>
      </w:r>
      <w:r w:rsidR="00B86378" w:rsidRPr="00263FFE">
        <w:t>Š</w:t>
      </w:r>
      <w:r w:rsidR="00074CAE">
        <w:t xml:space="preserve"> </w:t>
      </w:r>
      <w:r w:rsidR="00B86378" w:rsidRPr="00263FFE">
        <w:t>x</w:t>
      </w:r>
      <w:r w:rsidR="00074CAE">
        <w:t xml:space="preserve"> </w:t>
      </w:r>
      <w:r w:rsidR="00B86378" w:rsidRPr="00263FFE">
        <w:t>V</w:t>
      </w:r>
      <w:r w:rsidR="00074CAE">
        <w:t> </w:t>
      </w:r>
      <w:r w:rsidR="00B86378" w:rsidRPr="00263FFE">
        <w:t>x</w:t>
      </w:r>
      <w:r w:rsidR="00074CAE">
        <w:t xml:space="preserve"> </w:t>
      </w:r>
      <w:r w:rsidR="00B86378" w:rsidRPr="00263FFE">
        <w:t>H</w:t>
      </w:r>
      <w:r w:rsidR="00074CAE">
        <w:t>)</w:t>
      </w:r>
      <w:r w:rsidR="00B86378" w:rsidRPr="00263FFE">
        <w:t xml:space="preserve"> – </w:t>
      </w:r>
      <w:r w:rsidR="00B86378">
        <w:t>6</w:t>
      </w:r>
      <w:r w:rsidR="00B86378" w:rsidRPr="00263FFE">
        <w:t>00x2000x</w:t>
      </w:r>
      <w:r w:rsidR="00B86378">
        <w:t>3</w:t>
      </w:r>
      <w:r w:rsidR="00B86378" w:rsidRPr="00263FFE">
        <w:t>00</w:t>
      </w:r>
      <w:r w:rsidR="00B86378">
        <w:t xml:space="preserve"> mm</w:t>
      </w:r>
      <w:r w:rsidR="00B86378" w:rsidRPr="00263FFE">
        <w:t>.</w:t>
      </w:r>
    </w:p>
    <w:p w14:paraId="1884009E" w14:textId="40021337" w:rsidR="002868F0" w:rsidRPr="003728E5" w:rsidRDefault="008C0A93" w:rsidP="00F326D0">
      <w:pPr>
        <w:pStyle w:val="Nadpis2"/>
      </w:pPr>
      <w:bookmarkStart w:id="67" w:name="_Toc59186438"/>
      <w:r>
        <w:t>UZEMNĚNÍ</w:t>
      </w:r>
      <w:bookmarkEnd w:id="67"/>
    </w:p>
    <w:p w14:paraId="1B1875C8" w14:textId="77777777" w:rsidR="00DB047B" w:rsidRDefault="00193FB7" w:rsidP="004B6399">
      <w:r>
        <w:tab/>
      </w:r>
      <w:r w:rsidR="00D6296E">
        <w:t xml:space="preserve">Uzemnění objektu </w:t>
      </w:r>
      <w:r w:rsidR="004B6399">
        <w:t>je předpokládáno stávající</w:t>
      </w:r>
      <w:r w:rsidR="00DB047B">
        <w:t>.</w:t>
      </w:r>
      <w:r w:rsidR="004B6399">
        <w:t xml:space="preserve"> Před realizací záměru bude ověřen stav stávajícího uzemnění měřením. V případě nevyhovujícího výsledku budou provedena vhodná opatření ve smyslu platných ČSN.</w:t>
      </w:r>
    </w:p>
    <w:p w14:paraId="146B4A78" w14:textId="6318CA5E" w:rsidR="002868F0" w:rsidRPr="00602D27" w:rsidRDefault="008C0A93" w:rsidP="00602D27">
      <w:pPr>
        <w:pStyle w:val="Nadpis2"/>
      </w:pPr>
      <w:bookmarkStart w:id="68" w:name="_Toc59186439"/>
      <w:r>
        <w:t>VNITŘNÍ OCHRANA PŘED PŘEPĚTÍM</w:t>
      </w:r>
      <w:bookmarkEnd w:id="68"/>
    </w:p>
    <w:p w14:paraId="7314A064" w14:textId="77777777" w:rsidR="002868F0" w:rsidRDefault="00A375B0" w:rsidP="009D25BB">
      <w:r>
        <w:tab/>
      </w:r>
      <w:r w:rsidR="002868F0">
        <w:t xml:space="preserve">V objektu bude provedeno hlavní ochranné pospojování, které bude tvořeno </w:t>
      </w:r>
      <w:r w:rsidR="009320F0">
        <w:t>uzemněnou ochrannou přípojnicí. Na ochrannou přípojnici</w:t>
      </w:r>
      <w:r w:rsidR="002868F0">
        <w:t xml:space="preserve"> budou připojovány vodiče místního pospojování a kovové konstrukce.</w:t>
      </w:r>
    </w:p>
    <w:p w14:paraId="795A06C3" w14:textId="0ECBAE89" w:rsidR="002868F0" w:rsidRDefault="00A375B0" w:rsidP="009D25BB">
      <w:r>
        <w:tab/>
      </w:r>
      <w:r w:rsidR="002868F0">
        <w:t xml:space="preserve">Ochrana proti přepětí v síti </w:t>
      </w:r>
      <w:r w:rsidR="004B6399">
        <w:t>bude</w:t>
      </w:r>
      <w:r w:rsidR="002868F0">
        <w:t xml:space="preserve"> zajištěna osazením svodičů přepětí do </w:t>
      </w:r>
      <w:r w:rsidR="0014627B">
        <w:t>rozváděč</w:t>
      </w:r>
      <w:r w:rsidR="004B6399">
        <w:t xml:space="preserve">e </w:t>
      </w:r>
      <w:r w:rsidR="004B6399" w:rsidRPr="00E13B92">
        <w:rPr>
          <w:b/>
          <w:bCs/>
        </w:rPr>
        <w:t>RK</w:t>
      </w:r>
      <w:r w:rsidR="002868F0">
        <w:t xml:space="preserve">. </w:t>
      </w:r>
      <w:r w:rsidR="00B21E6A">
        <w:t xml:space="preserve">V rozváděči </w:t>
      </w:r>
      <w:r w:rsidR="004B6399" w:rsidRPr="00E13B92">
        <w:rPr>
          <w:b/>
          <w:bCs/>
        </w:rPr>
        <w:t>RK</w:t>
      </w:r>
      <w:r w:rsidR="00B21E6A">
        <w:t xml:space="preserve"> bude použit kombinovaný svodič typu </w:t>
      </w:r>
      <w:r w:rsidR="00B21E6A" w:rsidRPr="00E13B92">
        <w:rPr>
          <w:b/>
          <w:bCs/>
        </w:rPr>
        <w:t>T1+T2</w:t>
      </w:r>
      <w:r w:rsidR="00B21E6A">
        <w:t xml:space="preserve"> pro </w:t>
      </w:r>
      <w:r w:rsidR="00B21E6A" w:rsidRPr="00E13B92">
        <w:rPr>
          <w:b/>
          <w:bCs/>
        </w:rPr>
        <w:t>LPL</w:t>
      </w:r>
      <w:r w:rsidR="00B21E6A">
        <w:t xml:space="preserve"> </w:t>
      </w:r>
      <w:r w:rsidR="00B21E6A" w:rsidRPr="00E13B92">
        <w:rPr>
          <w:b/>
          <w:bCs/>
        </w:rPr>
        <w:t>II</w:t>
      </w:r>
      <w:r w:rsidR="00E13B92">
        <w:rPr>
          <w:b/>
          <w:bCs/>
        </w:rPr>
        <w:t xml:space="preserve"> (25kA)</w:t>
      </w:r>
      <w:r w:rsidR="00B21E6A">
        <w:t>.</w:t>
      </w:r>
    </w:p>
    <w:p w14:paraId="0DC254C3" w14:textId="0320A1D6" w:rsidR="002868F0" w:rsidRPr="00602D27" w:rsidRDefault="008C0A93" w:rsidP="00602D27">
      <w:pPr>
        <w:pStyle w:val="Nadpis1"/>
      </w:pPr>
      <w:bookmarkStart w:id="69" w:name="_Toc59186440"/>
      <w:r>
        <w:t>ZÁVĚR</w:t>
      </w:r>
      <w:bookmarkEnd w:id="69"/>
    </w:p>
    <w:p w14:paraId="733A824C" w14:textId="6BE38DEA" w:rsidR="002868F0" w:rsidRDefault="00A375B0" w:rsidP="009D25BB">
      <w:r>
        <w:tab/>
      </w:r>
      <w:r w:rsidR="002868F0">
        <w:t xml:space="preserve">Veškeré práce musí být provedeny dle příslušných ČSN a souvisejících </w:t>
      </w:r>
      <w:r w:rsidR="00F0761B">
        <w:t>předpisů,</w:t>
      </w:r>
      <w:r w:rsidR="002868F0">
        <w:t xml:space="preserve"> a to firmou s platným oprávněním pro práce na vyhrazených elektrických </w:t>
      </w:r>
      <w:r w:rsidR="00F0761B">
        <w:t>zařízeních,</w:t>
      </w:r>
      <w:r w:rsidR="002868F0">
        <w:t xml:space="preserve"> a to zejména s ohledem na bezpečnost práce a předpisy požární ochrany.</w:t>
      </w:r>
    </w:p>
    <w:p w14:paraId="13C836E2" w14:textId="01173C2A" w:rsidR="00F0761B" w:rsidRDefault="00F0761B" w:rsidP="009D25BB">
      <w:r>
        <w:tab/>
        <w:t>Dodavatel zajistí kompletní dodávku elektroinstalace ve funkčním stavu včetně zapojení technologie.</w:t>
      </w:r>
    </w:p>
    <w:p w14:paraId="26A58610" w14:textId="77777777" w:rsidR="002868F0" w:rsidRDefault="00A375B0" w:rsidP="009D25BB">
      <w:r>
        <w:tab/>
      </w:r>
      <w:r w:rsidR="002868F0">
        <w:t>Dodavatel je povinen zpracovat koordinační výkresy své profese v rámci výrobní dokumentace dodavatele.</w:t>
      </w:r>
    </w:p>
    <w:p w14:paraId="3714CF62" w14:textId="77777777" w:rsidR="002868F0" w:rsidRDefault="00A375B0" w:rsidP="009D25BB">
      <w:r>
        <w:tab/>
      </w:r>
      <w:r w:rsidR="002868F0">
        <w:t>Po ukončení montáže zhotovitel provede výchozí revizi a vypracuje revizní zprávu. Při předání díla musí být objednavate</w:t>
      </w:r>
      <w:r w:rsidR="003728E5">
        <w:t>li předána současně dokumentace</w:t>
      </w:r>
      <w:r w:rsidR="002868F0">
        <w:t>:</w:t>
      </w:r>
    </w:p>
    <w:p w14:paraId="3464A597" w14:textId="77777777" w:rsidR="00A375B0" w:rsidRDefault="00A375B0" w:rsidP="009D25BB"/>
    <w:p w14:paraId="1431542C" w14:textId="77777777" w:rsidR="002868F0" w:rsidRDefault="002868F0" w:rsidP="009D25BB">
      <w:r>
        <w:t>revizní zpráva vč. potřebných měřících protokolů;</w:t>
      </w:r>
    </w:p>
    <w:p w14:paraId="4376C5F2" w14:textId="77777777" w:rsidR="002868F0" w:rsidRDefault="002868F0" w:rsidP="009D25BB">
      <w:r>
        <w:t>záruční listy na dodané výrobky, potřebné atesty a prohlášení o shodě;</w:t>
      </w:r>
    </w:p>
    <w:p w14:paraId="3E94A3F7" w14:textId="77777777" w:rsidR="002868F0" w:rsidRPr="00A375B0" w:rsidRDefault="002868F0" w:rsidP="009D25BB">
      <w:r>
        <w:t xml:space="preserve">dokumentaci skutečného provedení v 1 vyhotovení (nestanoví-li SOD jinak) </w:t>
      </w:r>
    </w:p>
    <w:p w14:paraId="67630668" w14:textId="77777777" w:rsidR="00A375B0" w:rsidRDefault="00A375B0" w:rsidP="009D25BB">
      <w:r>
        <w:tab/>
      </w:r>
    </w:p>
    <w:p w14:paraId="5CF9AF27" w14:textId="77777777" w:rsidR="002868F0" w:rsidRDefault="00A375B0" w:rsidP="009D25BB">
      <w:r>
        <w:tab/>
      </w:r>
      <w:r w:rsidR="002868F0">
        <w:t>Obsluhu elektrických zařízení (zapínání, vypínání) mohou provádět osoby seznámené, údržbu a opravy pouze osoby znalé s vyšší kvalifikací dle příslušných vyhlášek. Práce na elektrických zařízeních musí být prováděny dle bezpečnostních předpisů.</w:t>
      </w:r>
    </w:p>
    <w:p w14:paraId="71C1502B" w14:textId="60FFAF70" w:rsidR="002868F0" w:rsidRDefault="00A375B0" w:rsidP="009D25BB">
      <w:r>
        <w:tab/>
      </w:r>
      <w:r w:rsidR="002868F0">
        <w:t>Veškeré osoby a zejména zaměstnanci využívající jakýmkoliv způsobem jakákoliv elektrická zařízení v objektu musí být prokazatelně řádně proškoleni a musí být seznámeni s bezpečnostními předpisy a to tak, aby na ně bylo možno pohlížet jako na osoby poučené.</w:t>
      </w:r>
    </w:p>
    <w:p w14:paraId="202D7C22" w14:textId="77777777" w:rsidR="002868F0" w:rsidRDefault="00A375B0" w:rsidP="009D25BB">
      <w:r>
        <w:tab/>
      </w:r>
      <w:r w:rsidR="002868F0">
        <w:t>Uživatel je povinen v pravidelných lhůtách provádět periodické revize v souladu s příslušnými ČSN. Ochranné a pracovní pomůcky nejsou součástí dodávky elektro a musí je zajistit uživatel.</w:t>
      </w:r>
    </w:p>
    <w:sectPr w:rsidR="002868F0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F5AAFD" w14:textId="77777777" w:rsidR="00A034E5" w:rsidRDefault="00A034E5">
      <w:r>
        <w:separator/>
      </w:r>
    </w:p>
  </w:endnote>
  <w:endnote w:type="continuationSeparator" w:id="0">
    <w:p w14:paraId="0085DF52" w14:textId="77777777" w:rsidR="00A034E5" w:rsidRDefault="00A03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39CD1" w14:textId="77777777" w:rsidR="002868F0" w:rsidRDefault="002868F0" w:rsidP="00BE5B8A">
    <w:pPr>
      <w:pStyle w:val="Zpat"/>
      <w:pBdr>
        <w:top w:val="single" w:sz="4" w:space="1" w:color="auto"/>
      </w:pBdr>
      <w:jc w:val="center"/>
      <w:rPr>
        <w:sz w:val="16"/>
        <w:szCs w:val="16"/>
      </w:rPr>
    </w:pP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 w:rsidR="00A962C8">
      <w:rPr>
        <w:rStyle w:val="slostrnky"/>
        <w:noProof/>
        <w:sz w:val="16"/>
        <w:szCs w:val="16"/>
      </w:rPr>
      <w:t>7</w:t>
    </w:r>
    <w:r>
      <w:rPr>
        <w:rStyle w:val="slostrnky"/>
        <w:sz w:val="16"/>
        <w:szCs w:val="16"/>
      </w:rPr>
      <w:fldChar w:fldCharType="end"/>
    </w:r>
    <w:r w:rsidR="00BE5B8A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/</w:t>
    </w:r>
    <w:r w:rsidR="00BE5B8A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 w:rsidR="00A962C8">
      <w:rPr>
        <w:rStyle w:val="slostrnky"/>
        <w:noProof/>
        <w:sz w:val="16"/>
        <w:szCs w:val="16"/>
      </w:rPr>
      <w:t>7</w:t>
    </w:r>
    <w:r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53733" w14:textId="77777777" w:rsidR="00A034E5" w:rsidRDefault="00A034E5">
      <w:r>
        <w:separator/>
      </w:r>
    </w:p>
  </w:footnote>
  <w:footnote w:type="continuationSeparator" w:id="0">
    <w:p w14:paraId="6B85F3B1" w14:textId="77777777" w:rsidR="00A034E5" w:rsidRDefault="00A03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325D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124801"/>
    <w:multiLevelType w:val="hybridMultilevel"/>
    <w:tmpl w:val="1D6AF472"/>
    <w:lvl w:ilvl="0" w:tplc="6D189C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A01EC"/>
    <w:multiLevelType w:val="hybridMultilevel"/>
    <w:tmpl w:val="BCEC44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93FA9"/>
    <w:multiLevelType w:val="hybridMultilevel"/>
    <w:tmpl w:val="65282A70"/>
    <w:lvl w:ilvl="0" w:tplc="FFFFFFFF">
      <w:start w:val="1"/>
      <w:numFmt w:val="none"/>
      <w:pStyle w:val="Nvrheen"/>
      <w:lvlText w:val="Návrh řešení:"/>
      <w:lvlJc w:val="left"/>
      <w:pPr>
        <w:tabs>
          <w:tab w:val="num" w:pos="417"/>
        </w:tabs>
        <w:ind w:left="417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454649"/>
    <w:multiLevelType w:val="hybridMultilevel"/>
    <w:tmpl w:val="8D1290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32C06"/>
    <w:multiLevelType w:val="hybridMultilevel"/>
    <w:tmpl w:val="62C6DF24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14C0D"/>
    <w:multiLevelType w:val="hybridMultilevel"/>
    <w:tmpl w:val="CD62AF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21019"/>
    <w:multiLevelType w:val="hybridMultilevel"/>
    <w:tmpl w:val="F30CA9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F6F3A"/>
    <w:multiLevelType w:val="multilevel"/>
    <w:tmpl w:val="A0FE9AB4"/>
    <w:lvl w:ilvl="0">
      <w:start w:val="1"/>
      <w:numFmt w:val="decimal"/>
      <w:pStyle w:val="Nadpis1"/>
      <w:lvlText w:val="%1"/>
      <w:lvlJc w:val="left"/>
      <w:pPr>
        <w:tabs>
          <w:tab w:val="num" w:pos="999"/>
        </w:tabs>
        <w:ind w:left="999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1143"/>
        </w:tabs>
        <w:ind w:left="1143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9" w15:restartNumberingAfterBreak="0">
    <w:nsid w:val="43997D5E"/>
    <w:multiLevelType w:val="hybridMultilevel"/>
    <w:tmpl w:val="AA5C2C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92E0C"/>
    <w:multiLevelType w:val="hybridMultilevel"/>
    <w:tmpl w:val="0096CF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BEC7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321B3"/>
    <w:multiLevelType w:val="hybridMultilevel"/>
    <w:tmpl w:val="FC62E7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F34D8"/>
    <w:multiLevelType w:val="hybridMultilevel"/>
    <w:tmpl w:val="18F035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622B29"/>
    <w:multiLevelType w:val="hybridMultilevel"/>
    <w:tmpl w:val="DBCE05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4676DD"/>
    <w:multiLevelType w:val="hybridMultilevel"/>
    <w:tmpl w:val="835243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55424B"/>
    <w:multiLevelType w:val="singleLevel"/>
    <w:tmpl w:val="DE48084E"/>
    <w:lvl w:ilvl="0">
      <w:start w:val="1"/>
      <w:numFmt w:val="bullet"/>
      <w:pStyle w:val="odrky"/>
      <w:lvlText w:val="□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12"/>
  </w:num>
  <w:num w:numId="5">
    <w:abstractNumId w:val="14"/>
  </w:num>
  <w:num w:numId="6">
    <w:abstractNumId w:val="10"/>
  </w:num>
  <w:num w:numId="7">
    <w:abstractNumId w:val="11"/>
  </w:num>
  <w:num w:numId="8">
    <w:abstractNumId w:val="2"/>
  </w:num>
  <w:num w:numId="9">
    <w:abstractNumId w:val="0"/>
  </w:num>
  <w:num w:numId="10">
    <w:abstractNumId w:val="7"/>
  </w:num>
  <w:num w:numId="11">
    <w:abstractNumId w:val="9"/>
  </w:num>
  <w:num w:numId="12">
    <w:abstractNumId w:val="4"/>
  </w:num>
  <w:num w:numId="13">
    <w:abstractNumId w:val="6"/>
  </w:num>
  <w:num w:numId="14">
    <w:abstractNumId w:val="15"/>
  </w:num>
  <w:num w:numId="15">
    <w:abstractNumId w:val="5"/>
  </w:num>
  <w:num w:numId="16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ttachedTemplate r:id="rId1"/>
  <w:defaultTabStop w:val="708"/>
  <w:hyphenationZone w:val="425"/>
  <w:noPunctuationKerning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B8A"/>
    <w:rsid w:val="00006F77"/>
    <w:rsid w:val="00010CF7"/>
    <w:rsid w:val="0001332A"/>
    <w:rsid w:val="00022BDB"/>
    <w:rsid w:val="00027A7E"/>
    <w:rsid w:val="00027AE1"/>
    <w:rsid w:val="00043373"/>
    <w:rsid w:val="0005296E"/>
    <w:rsid w:val="00056755"/>
    <w:rsid w:val="0005699E"/>
    <w:rsid w:val="0006220C"/>
    <w:rsid w:val="00074CAE"/>
    <w:rsid w:val="0007783C"/>
    <w:rsid w:val="00077AE8"/>
    <w:rsid w:val="00092881"/>
    <w:rsid w:val="00097AC2"/>
    <w:rsid w:val="000A08E1"/>
    <w:rsid w:val="000D4980"/>
    <w:rsid w:val="000E5A63"/>
    <w:rsid w:val="000E6776"/>
    <w:rsid w:val="000F0960"/>
    <w:rsid w:val="00102CC5"/>
    <w:rsid w:val="00117503"/>
    <w:rsid w:val="00123DEA"/>
    <w:rsid w:val="0014627B"/>
    <w:rsid w:val="0016320D"/>
    <w:rsid w:val="0017062F"/>
    <w:rsid w:val="00172D91"/>
    <w:rsid w:val="00176FE3"/>
    <w:rsid w:val="00182BF4"/>
    <w:rsid w:val="00193FB7"/>
    <w:rsid w:val="001A0F50"/>
    <w:rsid w:val="001A1771"/>
    <w:rsid w:val="001A5720"/>
    <w:rsid w:val="001B32A8"/>
    <w:rsid w:val="001C42BC"/>
    <w:rsid w:val="001C5732"/>
    <w:rsid w:val="001E3129"/>
    <w:rsid w:val="00212BE5"/>
    <w:rsid w:val="00236BE4"/>
    <w:rsid w:val="00244B7F"/>
    <w:rsid w:val="002453C3"/>
    <w:rsid w:val="00245447"/>
    <w:rsid w:val="00281179"/>
    <w:rsid w:val="00284315"/>
    <w:rsid w:val="00285F3F"/>
    <w:rsid w:val="002868F0"/>
    <w:rsid w:val="002E2950"/>
    <w:rsid w:val="002F098D"/>
    <w:rsid w:val="003065DE"/>
    <w:rsid w:val="00313A0F"/>
    <w:rsid w:val="003418C8"/>
    <w:rsid w:val="00350749"/>
    <w:rsid w:val="0036135F"/>
    <w:rsid w:val="003676D6"/>
    <w:rsid w:val="003728E5"/>
    <w:rsid w:val="003735F3"/>
    <w:rsid w:val="00391665"/>
    <w:rsid w:val="003A501E"/>
    <w:rsid w:val="003B681B"/>
    <w:rsid w:val="003D0F33"/>
    <w:rsid w:val="003D2950"/>
    <w:rsid w:val="003D557E"/>
    <w:rsid w:val="003D7377"/>
    <w:rsid w:val="00406756"/>
    <w:rsid w:val="00406D20"/>
    <w:rsid w:val="00415A19"/>
    <w:rsid w:val="004179BF"/>
    <w:rsid w:val="00425C7F"/>
    <w:rsid w:val="00430368"/>
    <w:rsid w:val="00433DE2"/>
    <w:rsid w:val="0045032E"/>
    <w:rsid w:val="004631FA"/>
    <w:rsid w:val="0046419A"/>
    <w:rsid w:val="00467678"/>
    <w:rsid w:val="00483E9B"/>
    <w:rsid w:val="00486285"/>
    <w:rsid w:val="00487F4D"/>
    <w:rsid w:val="004B509C"/>
    <w:rsid w:val="004B6399"/>
    <w:rsid w:val="004C1531"/>
    <w:rsid w:val="004C2732"/>
    <w:rsid w:val="004C523E"/>
    <w:rsid w:val="004C65A6"/>
    <w:rsid w:val="004D362C"/>
    <w:rsid w:val="004D4D5C"/>
    <w:rsid w:val="004D54C0"/>
    <w:rsid w:val="004F15AF"/>
    <w:rsid w:val="00513CF2"/>
    <w:rsid w:val="00515651"/>
    <w:rsid w:val="005305F8"/>
    <w:rsid w:val="00537064"/>
    <w:rsid w:val="005470DC"/>
    <w:rsid w:val="00553B4E"/>
    <w:rsid w:val="00563818"/>
    <w:rsid w:val="005672E4"/>
    <w:rsid w:val="00567519"/>
    <w:rsid w:val="005A6FED"/>
    <w:rsid w:val="005B0AF2"/>
    <w:rsid w:val="005B2707"/>
    <w:rsid w:val="005B55E2"/>
    <w:rsid w:val="005C7D75"/>
    <w:rsid w:val="005E1015"/>
    <w:rsid w:val="005E4121"/>
    <w:rsid w:val="005E722A"/>
    <w:rsid w:val="00601E9A"/>
    <w:rsid w:val="00602D27"/>
    <w:rsid w:val="006101E9"/>
    <w:rsid w:val="0062226A"/>
    <w:rsid w:val="006268CD"/>
    <w:rsid w:val="006353C3"/>
    <w:rsid w:val="00644D5C"/>
    <w:rsid w:val="00647D18"/>
    <w:rsid w:val="0067007C"/>
    <w:rsid w:val="00672643"/>
    <w:rsid w:val="00677EC9"/>
    <w:rsid w:val="00677EF7"/>
    <w:rsid w:val="006B6565"/>
    <w:rsid w:val="00704865"/>
    <w:rsid w:val="00704EF3"/>
    <w:rsid w:val="00734C70"/>
    <w:rsid w:val="00736FF3"/>
    <w:rsid w:val="00741AC9"/>
    <w:rsid w:val="00745623"/>
    <w:rsid w:val="0074768F"/>
    <w:rsid w:val="0077604F"/>
    <w:rsid w:val="0079050D"/>
    <w:rsid w:val="00795189"/>
    <w:rsid w:val="00795EB9"/>
    <w:rsid w:val="007A09EA"/>
    <w:rsid w:val="007A1CC0"/>
    <w:rsid w:val="007A2FEE"/>
    <w:rsid w:val="007E3266"/>
    <w:rsid w:val="007F4062"/>
    <w:rsid w:val="007F6F61"/>
    <w:rsid w:val="007F6F87"/>
    <w:rsid w:val="00802195"/>
    <w:rsid w:val="008116A6"/>
    <w:rsid w:val="00832B68"/>
    <w:rsid w:val="008907BF"/>
    <w:rsid w:val="008A4F8E"/>
    <w:rsid w:val="008B0F8C"/>
    <w:rsid w:val="008C0A93"/>
    <w:rsid w:val="009277FF"/>
    <w:rsid w:val="00931063"/>
    <w:rsid w:val="009320F0"/>
    <w:rsid w:val="00963A8D"/>
    <w:rsid w:val="00990093"/>
    <w:rsid w:val="00996C44"/>
    <w:rsid w:val="009B4515"/>
    <w:rsid w:val="009C1391"/>
    <w:rsid w:val="009D25BB"/>
    <w:rsid w:val="009F25CC"/>
    <w:rsid w:val="00A034E5"/>
    <w:rsid w:val="00A06A6F"/>
    <w:rsid w:val="00A25A96"/>
    <w:rsid w:val="00A375B0"/>
    <w:rsid w:val="00A41324"/>
    <w:rsid w:val="00A76CE6"/>
    <w:rsid w:val="00A90D9B"/>
    <w:rsid w:val="00A962C8"/>
    <w:rsid w:val="00AA4C07"/>
    <w:rsid w:val="00AA6CE5"/>
    <w:rsid w:val="00AB28EA"/>
    <w:rsid w:val="00AE21E8"/>
    <w:rsid w:val="00AF681E"/>
    <w:rsid w:val="00B04B33"/>
    <w:rsid w:val="00B05E67"/>
    <w:rsid w:val="00B12A87"/>
    <w:rsid w:val="00B21E6A"/>
    <w:rsid w:val="00B26E7A"/>
    <w:rsid w:val="00B32410"/>
    <w:rsid w:val="00B3780B"/>
    <w:rsid w:val="00B420B8"/>
    <w:rsid w:val="00B504B2"/>
    <w:rsid w:val="00B563A7"/>
    <w:rsid w:val="00B606C3"/>
    <w:rsid w:val="00B86378"/>
    <w:rsid w:val="00B94CCD"/>
    <w:rsid w:val="00B95B32"/>
    <w:rsid w:val="00BA0574"/>
    <w:rsid w:val="00BD46C2"/>
    <w:rsid w:val="00BE5B8A"/>
    <w:rsid w:val="00BF5328"/>
    <w:rsid w:val="00C0678F"/>
    <w:rsid w:val="00C1600C"/>
    <w:rsid w:val="00C1665B"/>
    <w:rsid w:val="00C26BB9"/>
    <w:rsid w:val="00C460D3"/>
    <w:rsid w:val="00C8066F"/>
    <w:rsid w:val="00C814D2"/>
    <w:rsid w:val="00C842F5"/>
    <w:rsid w:val="00C9791B"/>
    <w:rsid w:val="00CB03B5"/>
    <w:rsid w:val="00CC5CC6"/>
    <w:rsid w:val="00CC67E5"/>
    <w:rsid w:val="00D070D7"/>
    <w:rsid w:val="00D2614E"/>
    <w:rsid w:val="00D376A5"/>
    <w:rsid w:val="00D4528F"/>
    <w:rsid w:val="00D51A5A"/>
    <w:rsid w:val="00D54349"/>
    <w:rsid w:val="00D6296E"/>
    <w:rsid w:val="00D7044E"/>
    <w:rsid w:val="00D9122F"/>
    <w:rsid w:val="00D91C92"/>
    <w:rsid w:val="00D9515C"/>
    <w:rsid w:val="00DB047B"/>
    <w:rsid w:val="00DB337C"/>
    <w:rsid w:val="00DC70DA"/>
    <w:rsid w:val="00DD3045"/>
    <w:rsid w:val="00E13B92"/>
    <w:rsid w:val="00E359C2"/>
    <w:rsid w:val="00E442EF"/>
    <w:rsid w:val="00E46903"/>
    <w:rsid w:val="00E66C02"/>
    <w:rsid w:val="00E67680"/>
    <w:rsid w:val="00E83551"/>
    <w:rsid w:val="00EC16DB"/>
    <w:rsid w:val="00ED0245"/>
    <w:rsid w:val="00EE1105"/>
    <w:rsid w:val="00EF1758"/>
    <w:rsid w:val="00EF1CB3"/>
    <w:rsid w:val="00F07457"/>
    <w:rsid w:val="00F0761B"/>
    <w:rsid w:val="00F076B7"/>
    <w:rsid w:val="00F26BBC"/>
    <w:rsid w:val="00F326D0"/>
    <w:rsid w:val="00F36611"/>
    <w:rsid w:val="00F371B1"/>
    <w:rsid w:val="00F45450"/>
    <w:rsid w:val="00F5406E"/>
    <w:rsid w:val="00F5564A"/>
    <w:rsid w:val="00F709D4"/>
    <w:rsid w:val="00F7146C"/>
    <w:rsid w:val="00F823F8"/>
    <w:rsid w:val="00F9437E"/>
    <w:rsid w:val="00FB1350"/>
    <w:rsid w:val="00FB2577"/>
    <w:rsid w:val="00FB30DC"/>
    <w:rsid w:val="00FD4819"/>
    <w:rsid w:val="00FD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  <w14:docId w14:val="0F43431E"/>
  <w15:chartTrackingRefBased/>
  <w15:docId w15:val="{B7CDC6FA-DA94-44A8-BEB6-6D940DBB5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2D27"/>
    <w:pPr>
      <w:tabs>
        <w:tab w:val="left" w:pos="851"/>
      </w:tabs>
      <w:jc w:val="both"/>
    </w:pPr>
    <w:rPr>
      <w:rFonts w:ascii="Calibri" w:hAnsi="Calibri"/>
      <w:sz w:val="24"/>
      <w:szCs w:val="18"/>
    </w:rPr>
  </w:style>
  <w:style w:type="paragraph" w:styleId="Nadpis1">
    <w:name w:val="heading 1"/>
    <w:basedOn w:val="Normln"/>
    <w:next w:val="Normln"/>
    <w:qFormat/>
    <w:rsid w:val="008C0A93"/>
    <w:pPr>
      <w:keepNext/>
      <w:numPr>
        <w:numId w:val="1"/>
      </w:numPr>
      <w:tabs>
        <w:tab w:val="clear" w:pos="999"/>
      </w:tabs>
      <w:spacing w:before="240" w:after="120"/>
      <w:ind w:left="851" w:hanging="851"/>
      <w:outlineLvl w:val="0"/>
    </w:pPr>
    <w:rPr>
      <w:rFonts w:cs="Arial"/>
      <w:b/>
      <w:bCs/>
      <w:spacing w:val="40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8C0A93"/>
    <w:pPr>
      <w:keepNext/>
      <w:numPr>
        <w:ilvl w:val="1"/>
        <w:numId w:val="1"/>
      </w:numPr>
      <w:tabs>
        <w:tab w:val="clear" w:pos="1143"/>
      </w:tabs>
      <w:spacing w:before="240" w:after="120"/>
      <w:ind w:left="851" w:hanging="851"/>
      <w:outlineLvl w:val="1"/>
    </w:pPr>
    <w:rPr>
      <w:rFonts w:cs="Arial"/>
      <w:b/>
      <w:bCs/>
      <w:iCs/>
      <w:spacing w:val="30"/>
      <w:szCs w:val="24"/>
    </w:rPr>
  </w:style>
  <w:style w:type="paragraph" w:styleId="Nadpis3">
    <w:name w:val="heading 3"/>
    <w:basedOn w:val="Normln"/>
    <w:next w:val="Normln"/>
    <w:uiPriority w:val="9"/>
    <w:qFormat/>
    <w:rsid w:val="008C0A93"/>
    <w:pPr>
      <w:keepNext/>
      <w:numPr>
        <w:ilvl w:val="2"/>
        <w:numId w:val="1"/>
      </w:numPr>
      <w:tabs>
        <w:tab w:val="clear" w:pos="1287"/>
      </w:tabs>
      <w:spacing w:before="240" w:after="120"/>
      <w:ind w:left="851" w:hanging="851"/>
      <w:outlineLvl w:val="2"/>
    </w:pPr>
    <w:rPr>
      <w:rFonts w:cs="Arial"/>
      <w:b/>
      <w:bCs/>
      <w:szCs w:val="22"/>
    </w:rPr>
  </w:style>
  <w:style w:type="paragraph" w:styleId="Nadpis4">
    <w:name w:val="heading 4"/>
    <w:basedOn w:val="Normln"/>
    <w:next w:val="Normln"/>
    <w:uiPriority w:val="9"/>
    <w:qFormat/>
    <w:pPr>
      <w:keepNext/>
      <w:ind w:firstLineChars="100" w:firstLine="201"/>
      <w:outlineLvl w:val="3"/>
    </w:pPr>
    <w:rPr>
      <w:rFonts w:ascii="Arial" w:hAnsi="Arial" w:cs="Arial"/>
      <w:b/>
      <w:bCs/>
      <w:sz w:val="20"/>
      <w:szCs w:val="16"/>
    </w:rPr>
  </w:style>
  <w:style w:type="paragraph" w:styleId="Nadpis5">
    <w:name w:val="heading 5"/>
    <w:basedOn w:val="Normln"/>
    <w:next w:val="Normln"/>
    <w:uiPriority w:val="9"/>
    <w:qFormat/>
    <w:pPr>
      <w:keepNext/>
      <w:outlineLvl w:val="4"/>
    </w:pPr>
    <w:rPr>
      <w:sz w:val="22"/>
    </w:rPr>
  </w:style>
  <w:style w:type="paragraph" w:styleId="Nadpis6">
    <w:name w:val="heading 6"/>
    <w:basedOn w:val="Normln"/>
    <w:next w:val="Normln"/>
    <w:uiPriority w:val="9"/>
    <w:qFormat/>
    <w:pPr>
      <w:keepNext/>
      <w:outlineLvl w:val="5"/>
    </w:pPr>
    <w:rPr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45450"/>
    <w:pPr>
      <w:tabs>
        <w:tab w:val="clear" w:pos="851"/>
      </w:tabs>
      <w:spacing w:before="240" w:after="60"/>
      <w:ind w:left="1296" w:hanging="1296"/>
      <w:outlineLvl w:val="6"/>
    </w:pPr>
    <w:rPr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45450"/>
    <w:pPr>
      <w:tabs>
        <w:tab w:val="clear" w:pos="851"/>
      </w:tabs>
      <w:spacing w:before="240" w:after="60"/>
      <w:ind w:left="1440" w:hanging="144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45450"/>
    <w:pPr>
      <w:tabs>
        <w:tab w:val="clear" w:pos="851"/>
      </w:tabs>
      <w:spacing w:before="240" w:after="60"/>
      <w:ind w:left="1584" w:hanging="1584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">
    <w:name w:val="Body Text"/>
    <w:basedOn w:val="Normln"/>
    <w:semiHidden/>
    <w:rPr>
      <w:sz w:val="22"/>
    </w:rPr>
  </w:style>
  <w:style w:type="paragraph" w:styleId="Obsah1">
    <w:name w:val="toc 1"/>
    <w:basedOn w:val="Normln"/>
    <w:next w:val="Normln"/>
    <w:autoRedefine/>
    <w:uiPriority w:val="39"/>
    <w:rsid w:val="004D362C"/>
    <w:pPr>
      <w:tabs>
        <w:tab w:val="left" w:leader="dot" w:pos="8505"/>
      </w:tabs>
    </w:pPr>
    <w:rPr>
      <w:caps/>
    </w:rPr>
  </w:style>
  <w:style w:type="paragraph" w:styleId="Obsah2">
    <w:name w:val="toc 2"/>
    <w:basedOn w:val="Normln"/>
    <w:next w:val="Normln"/>
    <w:autoRedefine/>
    <w:uiPriority w:val="39"/>
    <w:rsid w:val="004D362C"/>
    <w:pPr>
      <w:tabs>
        <w:tab w:val="left" w:leader="dot" w:pos="8505"/>
      </w:tabs>
    </w:pPr>
    <w:rPr>
      <w:caps/>
    </w:rPr>
  </w:style>
  <w:style w:type="paragraph" w:styleId="Obsah3">
    <w:name w:val="toc 3"/>
    <w:basedOn w:val="Normln"/>
    <w:next w:val="Normln"/>
    <w:autoRedefine/>
    <w:uiPriority w:val="39"/>
    <w:rsid w:val="004D362C"/>
    <w:pPr>
      <w:tabs>
        <w:tab w:val="left" w:leader="dot" w:pos="8505"/>
      </w:tabs>
    </w:pPr>
    <w:rPr>
      <w:caps/>
    </w:rPr>
  </w:style>
  <w:style w:type="character" w:customStyle="1" w:styleId="Nadpis7Char">
    <w:name w:val="Nadpis 7 Char"/>
    <w:link w:val="Nadpis7"/>
    <w:uiPriority w:val="9"/>
    <w:semiHidden/>
    <w:rsid w:val="00F45450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F45450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F45450"/>
    <w:rPr>
      <w:rFonts w:ascii="Calibri Light" w:hAnsi="Calibri Light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AA4C07"/>
    <w:pPr>
      <w:ind w:left="720"/>
      <w:contextualSpacing/>
    </w:pPr>
  </w:style>
  <w:style w:type="paragraph" w:customStyle="1" w:styleId="odrky">
    <w:name w:val="odrážky"/>
    <w:basedOn w:val="Normln"/>
    <w:rsid w:val="00563818"/>
    <w:pPr>
      <w:numPr>
        <w:numId w:val="14"/>
      </w:numPr>
      <w:tabs>
        <w:tab w:val="clear" w:pos="851"/>
        <w:tab w:val="decimal" w:pos="992"/>
        <w:tab w:val="decimal" w:pos="5103"/>
        <w:tab w:val="decimal" w:pos="6237"/>
        <w:tab w:val="right" w:pos="7938"/>
      </w:tabs>
      <w:jc w:val="left"/>
    </w:pPr>
    <w:rPr>
      <w:rFonts w:ascii="Arial" w:hAnsi="Arial"/>
      <w:sz w:val="22"/>
      <w:szCs w:val="20"/>
    </w:rPr>
  </w:style>
  <w:style w:type="paragraph" w:customStyle="1" w:styleId="Nvrheen">
    <w:name w:val="Návrh řešení"/>
    <w:basedOn w:val="Normln"/>
    <w:rsid w:val="0077604F"/>
    <w:pPr>
      <w:widowControl w:val="0"/>
      <w:numPr>
        <w:numId w:val="16"/>
      </w:numPr>
      <w:tabs>
        <w:tab w:val="clear" w:pos="851"/>
        <w:tab w:val="left" w:pos="567"/>
        <w:tab w:val="left" w:pos="1134"/>
        <w:tab w:val="left" w:pos="1701"/>
      </w:tabs>
      <w:spacing w:line="280" w:lineRule="atLeast"/>
    </w:pPr>
    <w:rPr>
      <w:rFonts w:ascii="Arial" w:hAnsi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5E67"/>
    <w:rPr>
      <w:rFonts w:ascii="Segoe UI" w:hAnsi="Segoe UI" w:cs="Segoe UI"/>
      <w:sz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5E67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8C0A93"/>
    <w:rPr>
      <w:rFonts w:ascii="Calibri" w:hAnsi="Calibri" w:cs="Arial"/>
      <w:b/>
      <w:bCs/>
      <w:iCs/>
      <w:spacing w:val="3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r%20Bla&#382;ej\AppData\Roaming\Microsoft\&#352;ablony\TZ-0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F4E8D-5053-4B92-ABEA-29EB07D8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TZ-00</Template>
  <TotalTime>832</TotalTime>
  <Pages>5</Pages>
  <Words>1248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10159</CharactersWithSpaces>
  <SharedDoc>false</SharedDoc>
  <HLinks>
    <vt:vector size="186" baseType="variant">
      <vt:variant>
        <vt:i4>1900594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_Toc443239658</vt:lpwstr>
      </vt:variant>
      <vt:variant>
        <vt:i4>1900594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_Toc443239657</vt:lpwstr>
      </vt:variant>
      <vt:variant>
        <vt:i4>1900594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_Toc443239656</vt:lpwstr>
      </vt:variant>
      <vt:variant>
        <vt:i4>1900594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_Toc443239655</vt:lpwstr>
      </vt:variant>
      <vt:variant>
        <vt:i4>1900594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_Toc443239654</vt:lpwstr>
      </vt:variant>
      <vt:variant>
        <vt:i4>1900594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_Toc443239653</vt:lpwstr>
      </vt:variant>
      <vt:variant>
        <vt:i4>1900594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_Toc443239652</vt:lpwstr>
      </vt:variant>
      <vt:variant>
        <vt:i4>1900594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_Toc443239651</vt:lpwstr>
      </vt:variant>
      <vt:variant>
        <vt:i4>1900594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_Toc443239650</vt:lpwstr>
      </vt:variant>
      <vt:variant>
        <vt:i4>1835058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_Toc443239649</vt:lpwstr>
      </vt:variant>
      <vt:variant>
        <vt:i4>1835058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_Toc443239648</vt:lpwstr>
      </vt:variant>
      <vt:variant>
        <vt:i4>1835058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_Toc443239647</vt:lpwstr>
      </vt:variant>
      <vt:variant>
        <vt:i4>1835058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_Toc443239646</vt:lpwstr>
      </vt:variant>
      <vt:variant>
        <vt:i4>1835058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_Toc443239645</vt:lpwstr>
      </vt:variant>
      <vt:variant>
        <vt:i4>1835058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_Toc443239644</vt:lpwstr>
      </vt:variant>
      <vt:variant>
        <vt:i4>1835058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_Toc443239643</vt:lpwstr>
      </vt:variant>
      <vt:variant>
        <vt:i4>1835058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_Toc443239642</vt:lpwstr>
      </vt:variant>
      <vt:variant>
        <vt:i4>1835058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_Toc443239641</vt:lpwstr>
      </vt:variant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_Toc443239640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_Toc443239639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_Toc443239638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_Toc443239637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_Toc443239636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_Toc443239635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_Toc443239634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_Toc443239633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_Toc443239632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_Toc443239631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_Toc443239630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_Toc443239629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_Toc443239628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cp:keywords/>
  <dc:description/>
  <cp:lastModifiedBy>Oto Papoušek</cp:lastModifiedBy>
  <cp:revision>51</cp:revision>
  <cp:lastPrinted>2017-03-18T19:01:00Z</cp:lastPrinted>
  <dcterms:created xsi:type="dcterms:W3CDTF">2016-02-15T16:41:00Z</dcterms:created>
  <dcterms:modified xsi:type="dcterms:W3CDTF">2020-12-18T11:21:00Z</dcterms:modified>
</cp:coreProperties>
</file>